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25373" w14:textId="77777777" w:rsidR="003B1D4A" w:rsidRDefault="003F2E6B" w:rsidP="00EC6768">
      <w:pPr>
        <w:ind w:firstLineChars="0" w:firstLine="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苏州国芯科技股份有限公司</w:t>
      </w:r>
    </w:p>
    <w:p w14:paraId="0658252B" w14:textId="33238BB8" w:rsidR="003B1D4A" w:rsidRDefault="00D95FEE" w:rsidP="00EC6768">
      <w:pPr>
        <w:ind w:firstLineChars="0" w:firstLine="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202</w:t>
      </w:r>
      <w:r>
        <w:rPr>
          <w:rFonts w:ascii="华文中宋" w:eastAsia="华文中宋" w:hAnsi="华文中宋" w:cs="华文中宋"/>
          <w:b/>
          <w:sz w:val="32"/>
          <w:szCs w:val="32"/>
        </w:rPr>
        <w:t>5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年</w:t>
      </w:r>
      <w:r>
        <w:rPr>
          <w:rFonts w:ascii="华文中宋" w:eastAsia="华文中宋" w:hAnsi="华文中宋" w:cs="华文中宋"/>
          <w:b/>
          <w:sz w:val="32"/>
          <w:szCs w:val="32"/>
        </w:rPr>
        <w:t>8</w:t>
      </w:r>
      <w:r w:rsidR="00050CF2">
        <w:rPr>
          <w:rFonts w:ascii="华文中宋" w:eastAsia="华文中宋" w:hAnsi="华文中宋" w:cs="华文中宋" w:hint="eastAsia"/>
          <w:b/>
          <w:sz w:val="32"/>
          <w:szCs w:val="32"/>
        </w:rPr>
        <w:t>月</w:t>
      </w:r>
      <w:r>
        <w:rPr>
          <w:rFonts w:ascii="华文中宋" w:eastAsia="华文中宋" w:hAnsi="华文中宋" w:cs="华文中宋"/>
          <w:b/>
          <w:sz w:val="32"/>
          <w:szCs w:val="32"/>
        </w:rPr>
        <w:t>27</w:t>
      </w:r>
      <w:r w:rsidR="000F388E">
        <w:rPr>
          <w:rFonts w:ascii="华文中宋" w:eastAsia="华文中宋" w:hAnsi="华文中宋" w:cs="华文中宋"/>
          <w:b/>
          <w:sz w:val="32"/>
          <w:szCs w:val="32"/>
        </w:rPr>
        <w:t>日</w:t>
      </w:r>
      <w:r w:rsidR="003F2E6B">
        <w:rPr>
          <w:rFonts w:ascii="华文中宋" w:eastAsia="华文中宋" w:hAnsi="华文中宋" w:cs="华文中宋" w:hint="eastAsia"/>
          <w:b/>
          <w:sz w:val="32"/>
          <w:szCs w:val="32"/>
        </w:rPr>
        <w:t>投资者关系活动记录表</w:t>
      </w:r>
    </w:p>
    <w:p w14:paraId="7E96938C" w14:textId="77777777" w:rsidR="003B1D4A" w:rsidRPr="00E75879" w:rsidRDefault="003B1D4A"/>
    <w:p w14:paraId="71A75326" w14:textId="10DE7BD6" w:rsidR="003B1D4A" w:rsidRDefault="003F2E6B">
      <w:pPr>
        <w:ind w:firstLine="241"/>
        <w:rPr>
          <w:rFonts w:cs="宋体"/>
          <w:b/>
          <w:bCs/>
        </w:rPr>
      </w:pPr>
      <w:r>
        <w:rPr>
          <w:rFonts w:cs="宋体" w:hint="eastAsia"/>
          <w:b/>
          <w:bCs/>
        </w:rPr>
        <w:t xml:space="preserve">证券简称：国芯科技           证券代码：688262      </w:t>
      </w:r>
      <w:r w:rsidR="00D91F82">
        <w:rPr>
          <w:rFonts w:cs="宋体"/>
          <w:b/>
          <w:bCs/>
        </w:rPr>
        <w:t xml:space="preserve">  </w:t>
      </w:r>
      <w:r>
        <w:rPr>
          <w:rFonts w:cs="宋体" w:hint="eastAsia"/>
          <w:b/>
          <w:bCs/>
        </w:rPr>
        <w:t>编号：202</w:t>
      </w:r>
      <w:r w:rsidR="004123C1">
        <w:rPr>
          <w:rFonts w:cs="宋体"/>
          <w:b/>
          <w:bCs/>
        </w:rPr>
        <w:t>5</w:t>
      </w:r>
      <w:r>
        <w:rPr>
          <w:rFonts w:cs="宋体" w:hint="eastAsia"/>
          <w:b/>
          <w:bCs/>
        </w:rPr>
        <w:t>-</w:t>
      </w:r>
      <w:r w:rsidR="00D95FEE">
        <w:rPr>
          <w:rFonts w:cs="宋体" w:hint="eastAsia"/>
          <w:b/>
          <w:bCs/>
        </w:rPr>
        <w:t>0</w:t>
      </w:r>
      <w:r w:rsidR="00D95FEE">
        <w:rPr>
          <w:rFonts w:cs="宋体"/>
          <w:b/>
          <w:bCs/>
        </w:rPr>
        <w:t>20</w:t>
      </w: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7123"/>
      </w:tblGrid>
      <w:tr w:rsidR="003B1D4A" w:rsidRPr="007932BF" w14:paraId="50A81470" w14:textId="77777777" w:rsidTr="00657602">
        <w:trPr>
          <w:trHeight w:val="1981"/>
        </w:trPr>
        <w:tc>
          <w:tcPr>
            <w:tcW w:w="752" w:type="pct"/>
            <w:vAlign w:val="center"/>
          </w:tcPr>
          <w:p w14:paraId="3B2DCB39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投资者关系活动类别</w:t>
            </w:r>
          </w:p>
        </w:tc>
        <w:tc>
          <w:tcPr>
            <w:tcW w:w="4248" w:type="pct"/>
          </w:tcPr>
          <w:p w14:paraId="66DA0B44" w14:textId="0BDF9CCC" w:rsidR="003B1D4A" w:rsidRDefault="00C24817">
            <w:pPr>
              <w:ind w:firstLineChars="0" w:firstLine="0"/>
            </w:pPr>
            <w:r>
              <w:rPr>
                <w:rFonts w:hint="eastAsia"/>
              </w:rPr>
              <w:t>√</w:t>
            </w:r>
            <w:r w:rsidR="003F2E6B">
              <w:t>特定对象调研        □分析师会议</w:t>
            </w:r>
          </w:p>
          <w:p w14:paraId="55EF2D6F" w14:textId="77777777" w:rsidR="003B1D4A" w:rsidRDefault="003F2E6B">
            <w:pPr>
              <w:ind w:firstLineChars="0" w:firstLine="0"/>
            </w:pPr>
            <w:r>
              <w:t xml:space="preserve">□媒体采访            </w:t>
            </w:r>
            <w:r>
              <w:rPr>
                <w:rFonts w:hint="eastAsia"/>
              </w:rPr>
              <w:t>□</w:t>
            </w:r>
            <w:r>
              <w:t>业绩说明会</w:t>
            </w:r>
          </w:p>
          <w:p w14:paraId="53AECD38" w14:textId="3289F3B2" w:rsidR="003B1D4A" w:rsidRDefault="003F2E6B">
            <w:pPr>
              <w:ind w:firstLineChars="0" w:firstLine="0"/>
            </w:pPr>
            <w:r>
              <w:t xml:space="preserve">□新闻发布会          </w:t>
            </w:r>
            <w:r w:rsidR="00C24817">
              <w:rPr>
                <w:rFonts w:hint="eastAsia"/>
              </w:rPr>
              <w:t>□</w:t>
            </w:r>
            <w:r>
              <w:t>路演活动</w:t>
            </w:r>
          </w:p>
          <w:p w14:paraId="7403CBA3" w14:textId="77777777" w:rsidR="003B1D4A" w:rsidRDefault="003F2E6B">
            <w:pPr>
              <w:ind w:firstLineChars="0" w:firstLine="0"/>
            </w:pPr>
            <w:r>
              <w:rPr>
                <w:rFonts w:hint="eastAsia"/>
              </w:rPr>
              <w:t>□</w:t>
            </w:r>
            <w:r>
              <w:t>现场参观            □其他（</w:t>
            </w:r>
            <w:proofErr w:type="gramStart"/>
            <w:r>
              <w:t>请文字</w:t>
            </w:r>
            <w:proofErr w:type="gramEnd"/>
            <w:r>
              <w:t>说明其他活动内容）</w:t>
            </w:r>
          </w:p>
        </w:tc>
      </w:tr>
      <w:tr w:rsidR="003B1D4A" w:rsidRPr="00515807" w14:paraId="3B3CDAB2" w14:textId="77777777" w:rsidTr="00657602">
        <w:trPr>
          <w:trHeight w:val="587"/>
        </w:trPr>
        <w:tc>
          <w:tcPr>
            <w:tcW w:w="752" w:type="pct"/>
            <w:vAlign w:val="center"/>
          </w:tcPr>
          <w:p w14:paraId="5B250000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参与单位名称</w:t>
            </w:r>
          </w:p>
        </w:tc>
        <w:tc>
          <w:tcPr>
            <w:tcW w:w="4248" w:type="pct"/>
            <w:vAlign w:val="center"/>
          </w:tcPr>
          <w:p w14:paraId="357DEEBF" w14:textId="50F522A7" w:rsidR="00E869B5" w:rsidRPr="00080090" w:rsidRDefault="003329E5" w:rsidP="009529EA">
            <w:pPr>
              <w:ind w:firstLineChars="0" w:firstLine="0"/>
            </w:pPr>
            <w:r>
              <w:rPr>
                <w:rFonts w:hint="eastAsia"/>
              </w:rPr>
              <w:t>华泰证券</w:t>
            </w:r>
            <w:r>
              <w:t>；</w:t>
            </w:r>
            <w:r w:rsidR="00E94CDE" w:rsidRPr="00E94CDE">
              <w:rPr>
                <w:rFonts w:hint="eastAsia"/>
              </w:rPr>
              <w:t>平安证券；</w:t>
            </w:r>
            <w:r>
              <w:rPr>
                <w:rFonts w:hint="eastAsia"/>
              </w:rPr>
              <w:t>中金公司；</w:t>
            </w:r>
            <w:proofErr w:type="gramStart"/>
            <w:r>
              <w:rPr>
                <w:rFonts w:hint="eastAsia"/>
              </w:rPr>
              <w:t>申万宏</w:t>
            </w:r>
            <w:proofErr w:type="gramEnd"/>
            <w:r>
              <w:rPr>
                <w:rFonts w:hint="eastAsia"/>
              </w:rPr>
              <w:t>源证券；中泰证券；兴业证券；中邮证券；</w:t>
            </w:r>
            <w:proofErr w:type="gramStart"/>
            <w:r>
              <w:rPr>
                <w:rFonts w:hint="eastAsia"/>
              </w:rPr>
              <w:t>永赢基金</w:t>
            </w:r>
            <w:proofErr w:type="gramEnd"/>
            <w:r>
              <w:rPr>
                <w:rFonts w:hint="eastAsia"/>
              </w:rPr>
              <w:t>；</w:t>
            </w:r>
            <w:proofErr w:type="gramStart"/>
            <w:r>
              <w:rPr>
                <w:rFonts w:hint="eastAsia"/>
              </w:rPr>
              <w:t>创金合</w:t>
            </w:r>
            <w:proofErr w:type="gramEnd"/>
            <w:r>
              <w:rPr>
                <w:rFonts w:hint="eastAsia"/>
              </w:rPr>
              <w:t>信基金；博时基金；嘉实基金；中</w:t>
            </w:r>
            <w:proofErr w:type="gramStart"/>
            <w:r>
              <w:rPr>
                <w:rFonts w:hint="eastAsia"/>
              </w:rPr>
              <w:t>再资产</w:t>
            </w:r>
            <w:proofErr w:type="gramEnd"/>
            <w:r>
              <w:rPr>
                <w:rFonts w:hint="eastAsia"/>
              </w:rPr>
              <w:t>管理股份有限公司；先锋基金管理有限公司；上海景熙资产管理有限公司；汇</w:t>
            </w:r>
            <w:proofErr w:type="gramStart"/>
            <w:r>
              <w:rPr>
                <w:rFonts w:hint="eastAsia"/>
              </w:rPr>
              <w:t>丰晋信</w:t>
            </w:r>
            <w:proofErr w:type="gramEnd"/>
            <w:r>
              <w:rPr>
                <w:rFonts w:hint="eastAsia"/>
              </w:rPr>
              <w:t>基金管理有限公司；华</w:t>
            </w:r>
            <w:proofErr w:type="gramStart"/>
            <w:r>
              <w:rPr>
                <w:rFonts w:hint="eastAsia"/>
              </w:rPr>
              <w:t>宝基金</w:t>
            </w:r>
            <w:proofErr w:type="gramEnd"/>
            <w:r>
              <w:rPr>
                <w:rFonts w:hint="eastAsia"/>
              </w:rPr>
              <w:t>管理有限公司；上海睿郡资产管理有限公司；西部利得基金管理有限公司；中国人</w:t>
            </w:r>
            <w:proofErr w:type="gramStart"/>
            <w:r>
              <w:rPr>
                <w:rFonts w:hint="eastAsia"/>
              </w:rPr>
              <w:t>寿资产</w:t>
            </w:r>
            <w:proofErr w:type="gramEnd"/>
            <w:r>
              <w:rPr>
                <w:rFonts w:hint="eastAsia"/>
              </w:rPr>
              <w:t>管理有限公司；中</w:t>
            </w:r>
            <w:proofErr w:type="gramStart"/>
            <w:r>
              <w:rPr>
                <w:rFonts w:hint="eastAsia"/>
              </w:rPr>
              <w:t>再资产</w:t>
            </w:r>
            <w:proofErr w:type="gramEnd"/>
            <w:r>
              <w:rPr>
                <w:rFonts w:hint="eastAsia"/>
              </w:rPr>
              <w:t>管理股份有限公司；上海宁泉资产管理有限公司；英大保险资产管理有限公司；中</w:t>
            </w:r>
            <w:proofErr w:type="gramStart"/>
            <w:r>
              <w:rPr>
                <w:rFonts w:hint="eastAsia"/>
              </w:rPr>
              <w:t>信保诚基金</w:t>
            </w:r>
            <w:proofErr w:type="gramEnd"/>
            <w:r>
              <w:rPr>
                <w:rFonts w:hint="eastAsia"/>
              </w:rPr>
              <w:t>管理有限公司。</w:t>
            </w:r>
          </w:p>
        </w:tc>
      </w:tr>
      <w:tr w:rsidR="003B1D4A" w:rsidRPr="00820077" w14:paraId="7663602C" w14:textId="77777777" w:rsidTr="00657602">
        <w:trPr>
          <w:trHeight w:val="495"/>
        </w:trPr>
        <w:tc>
          <w:tcPr>
            <w:tcW w:w="752" w:type="pct"/>
            <w:vAlign w:val="center"/>
          </w:tcPr>
          <w:p w14:paraId="289EB92E" w14:textId="77777777" w:rsidR="003B1D4A" w:rsidRPr="00642DC5" w:rsidRDefault="003F2E6B">
            <w:pPr>
              <w:ind w:firstLineChars="0" w:firstLine="0"/>
              <w:rPr>
                <w:b/>
                <w:bCs/>
              </w:rPr>
            </w:pPr>
            <w:r w:rsidRPr="00642DC5">
              <w:rPr>
                <w:b/>
                <w:bCs/>
              </w:rPr>
              <w:t>时间</w:t>
            </w:r>
          </w:p>
        </w:tc>
        <w:tc>
          <w:tcPr>
            <w:tcW w:w="4248" w:type="pct"/>
            <w:vAlign w:val="center"/>
          </w:tcPr>
          <w:p w14:paraId="6C32DD5E" w14:textId="16662C09" w:rsidR="003B1D4A" w:rsidRPr="00642DC5" w:rsidRDefault="00D95FEE" w:rsidP="00D95FEE">
            <w:pPr>
              <w:ind w:firstLineChars="0" w:firstLine="0"/>
            </w:pPr>
            <w:r w:rsidRPr="00642DC5">
              <w:rPr>
                <w:rFonts w:hint="eastAsia"/>
              </w:rPr>
              <w:t>2</w:t>
            </w:r>
            <w:r w:rsidRPr="00642DC5">
              <w:t>02</w:t>
            </w:r>
            <w:r>
              <w:t>5</w:t>
            </w:r>
            <w:r w:rsidRPr="00642DC5">
              <w:t>年</w:t>
            </w:r>
            <w:r>
              <w:t>8</w:t>
            </w:r>
            <w:r w:rsidR="00050CF2" w:rsidRPr="00642DC5">
              <w:rPr>
                <w:rFonts w:hint="eastAsia"/>
              </w:rPr>
              <w:t>月</w:t>
            </w:r>
            <w:r>
              <w:t>27</w:t>
            </w:r>
            <w:r w:rsidR="00273119" w:rsidRPr="00642DC5">
              <w:t>日</w:t>
            </w:r>
          </w:p>
        </w:tc>
      </w:tr>
      <w:tr w:rsidR="003B1D4A" w14:paraId="18A18E3E" w14:textId="77777777" w:rsidTr="00657602">
        <w:trPr>
          <w:trHeight w:val="537"/>
        </w:trPr>
        <w:tc>
          <w:tcPr>
            <w:tcW w:w="752" w:type="pct"/>
            <w:vAlign w:val="center"/>
          </w:tcPr>
          <w:p w14:paraId="5D6D7018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地点</w:t>
            </w:r>
          </w:p>
        </w:tc>
        <w:tc>
          <w:tcPr>
            <w:tcW w:w="4248" w:type="pct"/>
            <w:vAlign w:val="center"/>
          </w:tcPr>
          <w:p w14:paraId="4A722927" w14:textId="68B41149" w:rsidR="003B1D4A" w:rsidRDefault="00D95FEE" w:rsidP="00733A71">
            <w:pPr>
              <w:ind w:firstLineChars="0" w:firstLine="0"/>
            </w:pPr>
            <w:r>
              <w:rPr>
                <w:rFonts w:hint="eastAsia"/>
              </w:rPr>
              <w:t>线上</w:t>
            </w:r>
            <w:r w:rsidR="00EB4D08">
              <w:rPr>
                <w:rFonts w:hint="eastAsia"/>
              </w:rPr>
              <w:t>交流</w:t>
            </w:r>
          </w:p>
        </w:tc>
      </w:tr>
      <w:tr w:rsidR="003B1D4A" w14:paraId="6479A5CD" w14:textId="77777777" w:rsidTr="00657602">
        <w:trPr>
          <w:trHeight w:val="587"/>
        </w:trPr>
        <w:tc>
          <w:tcPr>
            <w:tcW w:w="752" w:type="pct"/>
            <w:vAlign w:val="center"/>
          </w:tcPr>
          <w:p w14:paraId="08DAA889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上市公司参加人员姓名</w:t>
            </w:r>
          </w:p>
        </w:tc>
        <w:tc>
          <w:tcPr>
            <w:tcW w:w="4248" w:type="pct"/>
            <w:vAlign w:val="center"/>
          </w:tcPr>
          <w:p w14:paraId="20C0194B" w14:textId="5B523E00" w:rsidR="00DD5B0E" w:rsidRDefault="00050CF2" w:rsidP="00EB4D08">
            <w:pPr>
              <w:ind w:firstLineChars="0" w:firstLine="0"/>
              <w:rPr>
                <w:rFonts w:hint="eastAsia"/>
              </w:rPr>
            </w:pPr>
            <w:r>
              <w:t>董事长：郑</w:t>
            </w:r>
            <w:proofErr w:type="gramStart"/>
            <w:r>
              <w:t>茳</w:t>
            </w:r>
            <w:proofErr w:type="gramEnd"/>
          </w:p>
          <w:p w14:paraId="49BFF728" w14:textId="40579EA6" w:rsidR="00E94CDE" w:rsidRDefault="00E94CDE" w:rsidP="00EB4D08">
            <w:pPr>
              <w:ind w:firstLineChars="0" w:firstLine="0"/>
            </w:pPr>
            <w:r>
              <w:t>董事会秘书：龚小刚</w:t>
            </w:r>
          </w:p>
        </w:tc>
      </w:tr>
      <w:tr w:rsidR="003B1D4A" w14:paraId="2DD1EB1A" w14:textId="77777777" w:rsidTr="00657602">
        <w:trPr>
          <w:trHeight w:val="587"/>
        </w:trPr>
        <w:tc>
          <w:tcPr>
            <w:tcW w:w="752" w:type="pct"/>
            <w:vAlign w:val="center"/>
          </w:tcPr>
          <w:p w14:paraId="29DA955F" w14:textId="77777777" w:rsidR="003B1D4A" w:rsidRDefault="003F2E6B">
            <w:pPr>
              <w:ind w:firstLineChars="0" w:firstLine="0"/>
            </w:pPr>
            <w:r>
              <w:rPr>
                <w:b/>
                <w:bCs/>
              </w:rPr>
              <w:t>投资者关系活动主要内容介绍</w:t>
            </w:r>
          </w:p>
        </w:tc>
        <w:tc>
          <w:tcPr>
            <w:tcW w:w="4248" w:type="pct"/>
          </w:tcPr>
          <w:p w14:paraId="5D975C00" w14:textId="336AC180" w:rsidR="00904ADF" w:rsidRPr="00904ADF" w:rsidRDefault="00904ADF" w:rsidP="00904ADF">
            <w:pPr>
              <w:ind w:firstLineChars="200" w:firstLine="482"/>
              <w:rPr>
                <w:rFonts w:asciiTheme="minorEastAsia" w:eastAsiaTheme="minorEastAsia" w:hAnsiTheme="minorEastAsia"/>
                <w:b/>
                <w:bCs/>
              </w:rPr>
            </w:pPr>
            <w:r w:rsidRPr="00904ADF">
              <w:rPr>
                <w:rFonts w:asciiTheme="minorEastAsia" w:eastAsiaTheme="minorEastAsia" w:hAnsiTheme="minorEastAsia"/>
                <w:b/>
                <w:bCs/>
              </w:rPr>
              <w:t>1、</w:t>
            </w:r>
            <w:r w:rsidRPr="00904ADF">
              <w:rPr>
                <w:rFonts w:asciiTheme="minorEastAsia" w:eastAsiaTheme="minorEastAsia" w:hAnsiTheme="minorEastAsia" w:hint="eastAsia"/>
                <w:b/>
                <w:bCs/>
              </w:rPr>
              <w:t>请</w:t>
            </w:r>
            <w:r w:rsidR="00BF001E">
              <w:rPr>
                <w:rFonts w:asciiTheme="minorEastAsia" w:eastAsiaTheme="minorEastAsia" w:hAnsiTheme="minorEastAsia" w:hint="eastAsia"/>
                <w:b/>
                <w:bCs/>
              </w:rPr>
              <w:t>简要</w:t>
            </w:r>
            <w:r w:rsidRPr="00904ADF">
              <w:rPr>
                <w:rFonts w:asciiTheme="minorEastAsia" w:eastAsiaTheme="minorEastAsia" w:hAnsiTheme="minorEastAsia" w:hint="eastAsia"/>
                <w:b/>
                <w:bCs/>
              </w:rPr>
              <w:t>介绍</w:t>
            </w:r>
            <w:r w:rsidR="00BF7E64">
              <w:rPr>
                <w:rFonts w:asciiTheme="minorEastAsia" w:eastAsiaTheme="minorEastAsia" w:hAnsiTheme="minorEastAsia" w:hint="eastAsia"/>
                <w:b/>
                <w:bCs/>
              </w:rPr>
              <w:t>一下</w:t>
            </w:r>
            <w:r w:rsidRPr="00904ADF">
              <w:rPr>
                <w:rFonts w:asciiTheme="minorEastAsia" w:eastAsiaTheme="minorEastAsia" w:hAnsiTheme="minorEastAsia" w:hint="eastAsia"/>
                <w:b/>
                <w:bCs/>
              </w:rPr>
              <w:t>公司</w:t>
            </w:r>
            <w:r w:rsidR="00BF001E">
              <w:rPr>
                <w:rFonts w:asciiTheme="minorEastAsia" w:eastAsiaTheme="minorEastAsia" w:hAnsiTheme="minorEastAsia" w:hint="eastAsia"/>
                <w:b/>
                <w:bCs/>
              </w:rPr>
              <w:t>收入</w:t>
            </w:r>
            <w:r w:rsidRPr="00904ADF">
              <w:rPr>
                <w:rFonts w:asciiTheme="minorEastAsia" w:eastAsiaTheme="minorEastAsia" w:hAnsiTheme="minorEastAsia" w:hint="eastAsia"/>
                <w:b/>
                <w:bCs/>
              </w:rPr>
              <w:t>情况</w:t>
            </w:r>
            <w:r w:rsidR="00F81AFE">
              <w:rPr>
                <w:rFonts w:asciiTheme="minorEastAsia" w:eastAsiaTheme="minorEastAsia" w:hAnsiTheme="minorEastAsia" w:hint="eastAsia"/>
                <w:b/>
                <w:bCs/>
              </w:rPr>
              <w:t>，</w:t>
            </w:r>
            <w:r w:rsidR="00BF001E">
              <w:rPr>
                <w:rFonts w:asciiTheme="minorEastAsia" w:eastAsiaTheme="minorEastAsia" w:hAnsiTheme="minorEastAsia" w:hint="eastAsia"/>
                <w:b/>
                <w:bCs/>
              </w:rPr>
              <w:t>并请分析一下</w:t>
            </w:r>
            <w:r w:rsidR="00F81AFE">
              <w:rPr>
                <w:rFonts w:asciiTheme="minorEastAsia" w:eastAsiaTheme="minorEastAsia" w:hAnsiTheme="minorEastAsia" w:hint="eastAsia"/>
                <w:b/>
                <w:bCs/>
              </w:rPr>
              <w:t>原因</w:t>
            </w:r>
            <w:r w:rsidR="00BF001E">
              <w:rPr>
                <w:rFonts w:asciiTheme="minorEastAsia" w:eastAsiaTheme="minorEastAsia" w:hAnsiTheme="minorEastAsia" w:hint="eastAsia"/>
                <w:b/>
                <w:bCs/>
              </w:rPr>
              <w:t>，影响收入的因素目前是否已经改善</w:t>
            </w:r>
            <w:r w:rsidRPr="00904ADF">
              <w:rPr>
                <w:rFonts w:asciiTheme="minorEastAsia" w:eastAsiaTheme="minorEastAsia" w:hAnsiTheme="minorEastAsia"/>
                <w:b/>
                <w:bCs/>
              </w:rPr>
              <w:t>？</w:t>
            </w:r>
          </w:p>
          <w:p w14:paraId="29EDE220" w14:textId="321005C2" w:rsidR="00BF001E" w:rsidRDefault="00904ADF" w:rsidP="00D82696">
            <w:pPr>
              <w:ind w:firstLineChars="200" w:firstLine="480"/>
              <w:rPr>
                <w:rFonts w:asciiTheme="minorEastAsia" w:eastAsiaTheme="minorEastAsia" w:hAnsiTheme="minorEastAsia"/>
                <w:bCs/>
              </w:rPr>
            </w:pPr>
            <w:r w:rsidRPr="00904ADF">
              <w:rPr>
                <w:rFonts w:asciiTheme="minorEastAsia" w:eastAsiaTheme="minorEastAsia" w:hAnsiTheme="minorEastAsia" w:hint="eastAsia"/>
                <w:bCs/>
              </w:rPr>
              <w:t>答：</w:t>
            </w:r>
            <w:r w:rsidR="00BF001E">
              <w:rPr>
                <w:rFonts w:asciiTheme="minorEastAsia" w:eastAsiaTheme="minorEastAsia" w:hAnsiTheme="minorEastAsia" w:hint="eastAsia"/>
                <w:bCs/>
              </w:rPr>
              <w:t>2</w:t>
            </w:r>
            <w:r w:rsidR="00BF001E">
              <w:rPr>
                <w:rFonts w:asciiTheme="minorEastAsia" w:eastAsiaTheme="minorEastAsia" w:hAnsiTheme="minorEastAsia"/>
                <w:bCs/>
              </w:rPr>
              <w:t>025年上半年，</w:t>
            </w:r>
            <w:r w:rsidR="00BF001E" w:rsidRPr="00BF001E">
              <w:rPr>
                <w:rFonts w:asciiTheme="minorEastAsia" w:eastAsiaTheme="minorEastAsia" w:hAnsiTheme="minorEastAsia" w:hint="eastAsia"/>
                <w:bCs/>
              </w:rPr>
              <w:t>公司实现营业收入</w:t>
            </w:r>
            <w:r w:rsidR="00BF001E" w:rsidRPr="00BF001E">
              <w:rPr>
                <w:rFonts w:asciiTheme="minorEastAsia" w:eastAsiaTheme="minorEastAsia" w:hAnsiTheme="minorEastAsia"/>
                <w:bCs/>
              </w:rPr>
              <w:t>17,057.99万元，较上年同期减少34.74%，主要原因是2025年上半年公司定制芯片服务业务收入实现6,813.77万元，同比减少61.33%，定制芯片服务业务收入的减少的主要原因是受外部因素变化的影响，生产周期加</w:t>
            </w:r>
            <w:r w:rsidR="00BF001E" w:rsidRPr="00BF001E">
              <w:rPr>
                <w:rFonts w:asciiTheme="minorEastAsia" w:eastAsiaTheme="minorEastAsia" w:hAnsiTheme="minorEastAsia"/>
                <w:bCs/>
              </w:rPr>
              <w:lastRenderedPageBreak/>
              <w:t>长，相关定制芯片量</w:t>
            </w:r>
            <w:proofErr w:type="gramStart"/>
            <w:r w:rsidR="00BF001E" w:rsidRPr="00BF001E">
              <w:rPr>
                <w:rFonts w:asciiTheme="minorEastAsia" w:eastAsiaTheme="minorEastAsia" w:hAnsiTheme="minorEastAsia"/>
                <w:bCs/>
              </w:rPr>
              <w:t>产服务</w:t>
            </w:r>
            <w:proofErr w:type="gramEnd"/>
            <w:r w:rsidR="00BF001E" w:rsidRPr="00BF001E">
              <w:rPr>
                <w:rFonts w:asciiTheme="minorEastAsia" w:eastAsiaTheme="minorEastAsia" w:hAnsiTheme="minorEastAsia"/>
                <w:bCs/>
              </w:rPr>
              <w:t>在2025年上半年尚未完成客户产品交付。</w:t>
            </w:r>
            <w:r w:rsidR="00BF001E" w:rsidRPr="00BF001E">
              <w:rPr>
                <w:rFonts w:asciiTheme="minorEastAsia" w:eastAsiaTheme="minorEastAsia" w:hAnsiTheme="minorEastAsia" w:hint="eastAsia"/>
                <w:bCs/>
              </w:rPr>
              <w:t>自主芯片和</w:t>
            </w:r>
            <w:proofErr w:type="gramStart"/>
            <w:r w:rsidR="00BF001E" w:rsidRPr="00BF001E">
              <w:rPr>
                <w:rFonts w:asciiTheme="minorEastAsia" w:eastAsiaTheme="minorEastAsia" w:hAnsiTheme="minorEastAsia" w:hint="eastAsia"/>
                <w:bCs/>
              </w:rPr>
              <w:t>模组</w:t>
            </w:r>
            <w:proofErr w:type="gramEnd"/>
            <w:r w:rsidR="00BF001E" w:rsidRPr="00BF001E">
              <w:rPr>
                <w:rFonts w:asciiTheme="minorEastAsia" w:eastAsiaTheme="minorEastAsia" w:hAnsiTheme="minorEastAsia" w:hint="eastAsia"/>
                <w:bCs/>
              </w:rPr>
              <w:t>产品业务收入实现</w:t>
            </w:r>
            <w:r w:rsidR="00BF001E" w:rsidRPr="00BF001E">
              <w:rPr>
                <w:rFonts w:asciiTheme="minorEastAsia" w:eastAsiaTheme="minorEastAsia" w:hAnsiTheme="minorEastAsia"/>
                <w:bCs/>
              </w:rPr>
              <w:t>10,071.26万元，同比增长18.21%，公司自主芯片和</w:t>
            </w:r>
            <w:proofErr w:type="gramStart"/>
            <w:r w:rsidR="00BF001E" w:rsidRPr="00BF001E">
              <w:rPr>
                <w:rFonts w:asciiTheme="minorEastAsia" w:eastAsiaTheme="minorEastAsia" w:hAnsiTheme="minorEastAsia"/>
                <w:bCs/>
              </w:rPr>
              <w:t>模组</w:t>
            </w:r>
            <w:proofErr w:type="gramEnd"/>
            <w:r w:rsidR="00BF001E" w:rsidRPr="00BF001E">
              <w:rPr>
                <w:rFonts w:asciiTheme="minorEastAsia" w:eastAsiaTheme="minorEastAsia" w:hAnsiTheme="minorEastAsia"/>
                <w:bCs/>
              </w:rPr>
              <w:t>产品业务收入受益于下游汽车电子领域需求稳健增长，公司汽车电子MCU芯片相关产品收入上升。</w:t>
            </w:r>
          </w:p>
          <w:p w14:paraId="778AA491" w14:textId="4BD8D4D0" w:rsidR="00BF001E" w:rsidRDefault="00BF001E" w:rsidP="00D82696">
            <w:pPr>
              <w:ind w:firstLineChars="200" w:firstLine="480"/>
              <w:rPr>
                <w:rFonts w:asciiTheme="minorEastAsia" w:eastAsiaTheme="minorEastAsia" w:hAnsiTheme="minorEastAsia"/>
                <w:bCs/>
              </w:rPr>
            </w:pPr>
            <w:r w:rsidRPr="00BF001E">
              <w:rPr>
                <w:rFonts w:asciiTheme="minorEastAsia" w:eastAsiaTheme="minorEastAsia" w:hAnsiTheme="minorEastAsia"/>
                <w:bCs/>
              </w:rPr>
              <w:t>对于定制芯片的供应链发生的这一</w:t>
            </w:r>
            <w:r>
              <w:rPr>
                <w:rFonts w:asciiTheme="minorEastAsia" w:eastAsiaTheme="minorEastAsia" w:hAnsiTheme="minorEastAsia"/>
                <w:bCs/>
              </w:rPr>
              <w:t>影响上半年收入进展的</w:t>
            </w:r>
            <w:r w:rsidRPr="00BF001E">
              <w:rPr>
                <w:rFonts w:asciiTheme="minorEastAsia" w:eastAsiaTheme="minorEastAsia" w:hAnsiTheme="minorEastAsia"/>
                <w:bCs/>
              </w:rPr>
              <w:t>情况，公司在2025年上半年积极持续地采取相关应对措施，截至</w:t>
            </w:r>
            <w:r>
              <w:rPr>
                <w:rFonts w:asciiTheme="minorEastAsia" w:eastAsiaTheme="minorEastAsia" w:hAnsiTheme="minorEastAsia" w:hint="eastAsia"/>
                <w:bCs/>
              </w:rPr>
              <w:t>2</w:t>
            </w:r>
            <w:r>
              <w:rPr>
                <w:rFonts w:asciiTheme="minorEastAsia" w:eastAsiaTheme="minorEastAsia" w:hAnsiTheme="minorEastAsia"/>
                <w:bCs/>
              </w:rPr>
              <w:t>025年半年报</w:t>
            </w:r>
            <w:r w:rsidRPr="00BF001E">
              <w:rPr>
                <w:rFonts w:asciiTheme="minorEastAsia" w:eastAsiaTheme="minorEastAsia" w:hAnsiTheme="minorEastAsia"/>
                <w:bCs/>
              </w:rPr>
              <w:t>披露日公司定制芯片业务的供应</w:t>
            </w:r>
            <w:proofErr w:type="gramStart"/>
            <w:r w:rsidRPr="00BF001E">
              <w:rPr>
                <w:rFonts w:asciiTheme="minorEastAsia" w:eastAsiaTheme="minorEastAsia" w:hAnsiTheme="minorEastAsia"/>
                <w:bCs/>
              </w:rPr>
              <w:t>链状况</w:t>
            </w:r>
            <w:proofErr w:type="gramEnd"/>
            <w:r w:rsidRPr="00BF001E">
              <w:rPr>
                <w:rFonts w:asciiTheme="minorEastAsia" w:eastAsiaTheme="minorEastAsia" w:hAnsiTheme="minorEastAsia"/>
                <w:bCs/>
              </w:rPr>
              <w:t>已获得改善。</w:t>
            </w:r>
          </w:p>
          <w:p w14:paraId="49F7C3FB" w14:textId="07712C0A" w:rsidR="007326C4" w:rsidRPr="0031785F" w:rsidRDefault="007326C4" w:rsidP="00D82696">
            <w:pPr>
              <w:ind w:firstLineChars="200" w:firstLine="482"/>
              <w:rPr>
                <w:rFonts w:asciiTheme="minorEastAsia" w:eastAsiaTheme="minorEastAsia" w:hAnsiTheme="minorEastAsia"/>
                <w:b/>
                <w:bCs/>
              </w:rPr>
            </w:pPr>
            <w:r w:rsidRPr="0031785F">
              <w:rPr>
                <w:rFonts w:asciiTheme="minorEastAsia" w:eastAsiaTheme="minorEastAsia" w:hAnsiTheme="minorEastAsia"/>
                <w:b/>
                <w:bCs/>
              </w:rPr>
              <w:t>2、请问公司</w:t>
            </w:r>
            <w:r w:rsidR="0039666F">
              <w:rPr>
                <w:rFonts w:asciiTheme="minorEastAsia" w:eastAsiaTheme="minorEastAsia" w:hAnsiTheme="minorEastAsia" w:hint="eastAsia"/>
                <w:b/>
                <w:bCs/>
              </w:rPr>
              <w:t>2</w:t>
            </w:r>
            <w:r w:rsidR="0039666F">
              <w:rPr>
                <w:rFonts w:asciiTheme="minorEastAsia" w:eastAsiaTheme="minorEastAsia" w:hAnsiTheme="minorEastAsia"/>
                <w:b/>
                <w:bCs/>
              </w:rPr>
              <w:t>025年</w:t>
            </w:r>
            <w:r w:rsidRPr="0031785F">
              <w:rPr>
                <w:rFonts w:asciiTheme="minorEastAsia" w:eastAsiaTheme="minorEastAsia" w:hAnsiTheme="minorEastAsia"/>
                <w:b/>
                <w:bCs/>
              </w:rPr>
              <w:t>半年</w:t>
            </w:r>
            <w:r w:rsidR="0014408A">
              <w:rPr>
                <w:rFonts w:asciiTheme="minorEastAsia" w:eastAsiaTheme="minorEastAsia" w:hAnsiTheme="minorEastAsia" w:hint="eastAsia"/>
                <w:b/>
                <w:bCs/>
              </w:rPr>
              <w:t>度</w:t>
            </w:r>
            <w:r w:rsidRPr="0031785F">
              <w:rPr>
                <w:rFonts w:asciiTheme="minorEastAsia" w:eastAsiaTheme="minorEastAsia" w:hAnsiTheme="minorEastAsia"/>
                <w:b/>
                <w:bCs/>
              </w:rPr>
              <w:t>财务指标是否有改善的地方？</w:t>
            </w:r>
          </w:p>
          <w:p w14:paraId="051AEDD4" w14:textId="71D27657" w:rsidR="007326C4" w:rsidRDefault="007326C4" w:rsidP="00D82696">
            <w:pPr>
              <w:ind w:firstLineChars="200" w:firstLine="480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答：</w:t>
            </w:r>
            <w:r w:rsidR="00177861">
              <w:rPr>
                <w:rFonts w:asciiTheme="minorEastAsia" w:eastAsiaTheme="minorEastAsia" w:hAnsiTheme="minorEastAsia" w:hint="eastAsia"/>
                <w:bCs/>
              </w:rPr>
              <w:t>2</w:t>
            </w:r>
            <w:r w:rsidR="00177861">
              <w:rPr>
                <w:rFonts w:asciiTheme="minorEastAsia" w:eastAsiaTheme="minorEastAsia" w:hAnsiTheme="minorEastAsia"/>
                <w:bCs/>
              </w:rPr>
              <w:t>025年上半年，</w:t>
            </w:r>
            <w:r w:rsidR="00177861" w:rsidRPr="00177861">
              <w:rPr>
                <w:rFonts w:asciiTheme="minorEastAsia" w:eastAsiaTheme="minorEastAsia" w:hAnsiTheme="minorEastAsia" w:hint="eastAsia"/>
                <w:bCs/>
              </w:rPr>
              <w:t>公司主营业务的综合毛利率为</w:t>
            </w:r>
            <w:r w:rsidR="00177861" w:rsidRPr="00177861">
              <w:rPr>
                <w:rFonts w:asciiTheme="minorEastAsia" w:eastAsiaTheme="minorEastAsia" w:hAnsiTheme="minorEastAsia"/>
                <w:bCs/>
              </w:rPr>
              <w:t>36.82%，较上年同期增长16.61个百分点。</w:t>
            </w:r>
            <w:r w:rsidR="0039666F">
              <w:rPr>
                <w:rFonts w:asciiTheme="minorEastAsia" w:eastAsiaTheme="minorEastAsia" w:hAnsiTheme="minorEastAsia" w:hint="eastAsia"/>
                <w:bCs/>
              </w:rPr>
              <w:t>截至2</w:t>
            </w:r>
            <w:r w:rsidR="0039666F">
              <w:rPr>
                <w:rFonts w:asciiTheme="minorEastAsia" w:eastAsiaTheme="minorEastAsia" w:hAnsiTheme="minorEastAsia"/>
                <w:bCs/>
              </w:rPr>
              <w:t>025年</w:t>
            </w:r>
            <w:r w:rsidR="0039666F">
              <w:rPr>
                <w:rFonts w:asciiTheme="minorEastAsia" w:eastAsiaTheme="minorEastAsia" w:hAnsiTheme="minorEastAsia" w:hint="eastAsia"/>
                <w:bCs/>
              </w:rPr>
              <w:t>6月3</w:t>
            </w:r>
            <w:r w:rsidR="0039666F">
              <w:rPr>
                <w:rFonts w:asciiTheme="minorEastAsia" w:eastAsiaTheme="minorEastAsia" w:hAnsiTheme="minorEastAsia"/>
                <w:bCs/>
              </w:rPr>
              <w:t>0日，公司的</w:t>
            </w:r>
            <w:r w:rsidR="00177861" w:rsidRPr="00177861">
              <w:rPr>
                <w:rFonts w:asciiTheme="minorEastAsia" w:eastAsiaTheme="minorEastAsia" w:hAnsiTheme="minorEastAsia"/>
                <w:bCs/>
              </w:rPr>
              <w:t>合同负债为9.67亿元，比上年期末增长37.56%，主要系预收客户货款增加所致。同时，2025年上半年，公司的经营性现金流净额同比实现由负1974.29万元转为正5,253.56万元，经营性现金</w:t>
            </w:r>
            <w:proofErr w:type="gramStart"/>
            <w:r w:rsidR="00177861" w:rsidRPr="00177861">
              <w:rPr>
                <w:rFonts w:asciiTheme="minorEastAsia" w:eastAsiaTheme="minorEastAsia" w:hAnsiTheme="minorEastAsia"/>
                <w:bCs/>
              </w:rPr>
              <w:t>流出现</w:t>
            </w:r>
            <w:proofErr w:type="gramEnd"/>
            <w:r w:rsidR="00177861" w:rsidRPr="00177861">
              <w:rPr>
                <w:rFonts w:asciiTheme="minorEastAsia" w:eastAsiaTheme="minorEastAsia" w:hAnsiTheme="minorEastAsia"/>
                <w:bCs/>
              </w:rPr>
              <w:t>明显改善；公司的存货比上年期末减少8.58%，</w:t>
            </w:r>
            <w:r w:rsidR="0014408A" w:rsidRPr="0014408A">
              <w:rPr>
                <w:rFonts w:asciiTheme="minorEastAsia" w:eastAsiaTheme="minorEastAsia" w:hAnsiTheme="minorEastAsia" w:hint="eastAsia"/>
                <w:bCs/>
              </w:rPr>
              <w:t>主要系公司销售清理库存使存货减少所致</w:t>
            </w:r>
            <w:r w:rsidR="0014408A">
              <w:rPr>
                <w:rFonts w:asciiTheme="minorEastAsia" w:eastAsiaTheme="minorEastAsia" w:hAnsiTheme="minorEastAsia" w:hint="eastAsia"/>
                <w:bCs/>
              </w:rPr>
              <w:t>，</w:t>
            </w:r>
            <w:r w:rsidR="00177861" w:rsidRPr="00177861">
              <w:rPr>
                <w:rFonts w:asciiTheme="minorEastAsia" w:eastAsiaTheme="minorEastAsia" w:hAnsiTheme="minorEastAsia"/>
                <w:bCs/>
              </w:rPr>
              <w:t>库存状况也进一步改善。</w:t>
            </w:r>
          </w:p>
          <w:p w14:paraId="2F4F71B0" w14:textId="4FE89ED0" w:rsidR="00904ADF" w:rsidRPr="001E5202" w:rsidRDefault="0014408A" w:rsidP="00D82696">
            <w:pPr>
              <w:ind w:firstLineChars="200" w:firstLine="482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/>
                <w:b/>
                <w:bCs/>
              </w:rPr>
              <w:t>3</w:t>
            </w:r>
            <w:r w:rsidR="00BF001E" w:rsidRPr="001E5202">
              <w:rPr>
                <w:rFonts w:asciiTheme="minorEastAsia" w:eastAsiaTheme="minorEastAsia" w:hAnsiTheme="minorEastAsia"/>
                <w:b/>
                <w:bCs/>
              </w:rPr>
              <w:t>、请展望一下公司</w:t>
            </w:r>
            <w:r w:rsidR="00DA752F">
              <w:rPr>
                <w:rFonts w:asciiTheme="minorEastAsia" w:eastAsiaTheme="minorEastAsia" w:hAnsiTheme="minorEastAsia" w:hint="eastAsia"/>
                <w:b/>
                <w:bCs/>
              </w:rPr>
              <w:t>2</w:t>
            </w:r>
            <w:r w:rsidR="00DA752F">
              <w:rPr>
                <w:rFonts w:asciiTheme="minorEastAsia" w:eastAsiaTheme="minorEastAsia" w:hAnsiTheme="minorEastAsia"/>
                <w:b/>
                <w:bCs/>
              </w:rPr>
              <w:t>025</w:t>
            </w:r>
            <w:r w:rsidR="00DA752F">
              <w:rPr>
                <w:rFonts w:asciiTheme="minorEastAsia" w:eastAsiaTheme="minorEastAsia" w:hAnsiTheme="minorEastAsia"/>
                <w:b/>
                <w:bCs/>
              </w:rPr>
              <w:t>年</w:t>
            </w:r>
            <w:r w:rsidR="00DA752F" w:rsidRPr="001E5202">
              <w:rPr>
                <w:rFonts w:asciiTheme="minorEastAsia" w:eastAsiaTheme="minorEastAsia" w:hAnsiTheme="minorEastAsia"/>
                <w:b/>
                <w:bCs/>
              </w:rPr>
              <w:t>下半年</w:t>
            </w:r>
            <w:r w:rsidR="00BF001E" w:rsidRPr="001E5202">
              <w:rPr>
                <w:rFonts w:asciiTheme="minorEastAsia" w:eastAsiaTheme="minorEastAsia" w:hAnsiTheme="minorEastAsia"/>
                <w:b/>
                <w:bCs/>
              </w:rPr>
              <w:t>的经营发展情况和工作重点</w:t>
            </w:r>
            <w:r w:rsidR="0039666F">
              <w:rPr>
                <w:rFonts w:asciiTheme="minorEastAsia" w:eastAsiaTheme="minorEastAsia" w:hAnsiTheme="minorEastAsia"/>
                <w:b/>
                <w:bCs/>
              </w:rPr>
              <w:t>是什么</w:t>
            </w:r>
            <w:r w:rsidR="00BF001E" w:rsidRPr="001E5202">
              <w:rPr>
                <w:rFonts w:asciiTheme="minorEastAsia" w:eastAsiaTheme="minorEastAsia" w:hAnsiTheme="minorEastAsia"/>
                <w:b/>
                <w:bCs/>
              </w:rPr>
              <w:t>？</w:t>
            </w:r>
          </w:p>
          <w:p w14:paraId="466FB725" w14:textId="3ADD45BB" w:rsidR="00A806B1" w:rsidRDefault="00BF001E" w:rsidP="00F57004">
            <w:pPr>
              <w:adjustRightInd w:val="0"/>
              <w:snapToGrid w:val="0"/>
              <w:ind w:firstLineChars="200" w:firstLine="480"/>
            </w:pPr>
            <w:bookmarkStart w:id="0" w:name="OLE_LINK1"/>
            <w:bookmarkStart w:id="1" w:name="OLE_LINK2"/>
            <w:r>
              <w:t>答：</w:t>
            </w:r>
            <w:r w:rsidRPr="00BF001E">
              <w:rPr>
                <w:rFonts w:hint="eastAsia"/>
              </w:rPr>
              <w:t>截至</w:t>
            </w:r>
            <w:r w:rsidRPr="00BF001E">
              <w:t>2025年6月30日，公司的合同负债达9.67亿，较2024年年末增长37.56%，公司的在手订单充沛。鉴于公司定制芯片业务的</w:t>
            </w:r>
            <w:proofErr w:type="gramStart"/>
            <w:r w:rsidRPr="00BF001E">
              <w:t>供应链已获得</w:t>
            </w:r>
            <w:proofErr w:type="gramEnd"/>
            <w:r w:rsidRPr="00BF001E">
              <w:t>改善，公司将积极全力加强在手订单的执行和客户产品的交付，全力组织好公司既有在手订单的生产、</w:t>
            </w:r>
            <w:proofErr w:type="gramStart"/>
            <w:r w:rsidRPr="00BF001E">
              <w:t>封测以及</w:t>
            </w:r>
            <w:proofErr w:type="gramEnd"/>
            <w:r w:rsidRPr="00BF001E">
              <w:t>交付验收等工作，努力将订单转化为公司的收入，全力保障公司定制芯片业务发展目标的达成。</w:t>
            </w:r>
          </w:p>
          <w:p w14:paraId="36641234" w14:textId="7DB1273D" w:rsidR="001E5202" w:rsidRDefault="001E5202" w:rsidP="00F57004">
            <w:pPr>
              <w:adjustRightInd w:val="0"/>
              <w:snapToGrid w:val="0"/>
              <w:ind w:firstLineChars="200" w:firstLine="480"/>
            </w:pPr>
            <w:r w:rsidRPr="001E5202">
              <w:rPr>
                <w:rFonts w:hint="eastAsia"/>
              </w:rPr>
              <w:t>同时，公司将积极拓展汽车电子芯片业务的市场，始终坚持“顶天立地”和“铺天盖地”的发展战略不动摇，积极贯彻“</w:t>
            </w:r>
            <w:r w:rsidRPr="001E5202">
              <w:t>MCU+”策略，以 MCU、混合信号（含驱 动类）、通信接口芯片和传感器芯片的整体方案来解决客户的“套 片”方案式需求，继续与安波福等国际知名汽车零部件供应商开展合作</w:t>
            </w:r>
            <w:r>
              <w:rPr>
                <w:rFonts w:hint="eastAsia"/>
              </w:rPr>
              <w:t>，</w:t>
            </w:r>
            <w:r w:rsidRPr="001E5202">
              <w:t>进一步夯实与行业头部客户、大客户的合作基础，坚定不移地深化与行业头部客户以及大型</w:t>
            </w:r>
            <w:r w:rsidRPr="001E5202">
              <w:lastRenderedPageBreak/>
              <w:t>客户的紧密合作关系，集中优势资源服务好关键客户，从而推动公司</w:t>
            </w:r>
            <w:r>
              <w:t>汽车电子芯片</w:t>
            </w:r>
            <w:r w:rsidRPr="001E5202">
              <w:t>产品市场规模的增长。</w:t>
            </w:r>
          </w:p>
          <w:p w14:paraId="28A6F6DC" w14:textId="592FB59C" w:rsidR="00497CE6" w:rsidRDefault="00BF001E" w:rsidP="00F57004">
            <w:pPr>
              <w:adjustRightInd w:val="0"/>
              <w:snapToGrid w:val="0"/>
              <w:ind w:firstLineChars="200" w:firstLine="480"/>
            </w:pPr>
            <w:r>
              <w:rPr>
                <w:rFonts w:hint="eastAsia"/>
              </w:rPr>
              <w:t>除努力推进定制芯片业务</w:t>
            </w:r>
            <w:r w:rsidR="001E5202">
              <w:rPr>
                <w:rFonts w:hint="eastAsia"/>
              </w:rPr>
              <w:t>和汽车电子芯片业务</w:t>
            </w:r>
            <w:r>
              <w:rPr>
                <w:rFonts w:hint="eastAsia"/>
              </w:rPr>
              <w:t>的发展外，公司</w:t>
            </w:r>
            <w:r w:rsidR="007326C4">
              <w:rPr>
                <w:rFonts w:hint="eastAsia"/>
              </w:rPr>
              <w:t>下半年</w:t>
            </w:r>
            <w:r>
              <w:rPr>
                <w:rFonts w:hint="eastAsia"/>
              </w:rPr>
              <w:t>的重点工作</w:t>
            </w:r>
            <w:r w:rsidR="00497CE6">
              <w:rPr>
                <w:rFonts w:hint="eastAsia"/>
              </w:rPr>
              <w:t>还包括：</w:t>
            </w:r>
          </w:p>
          <w:p w14:paraId="7EFD6F5B" w14:textId="77777777" w:rsidR="00497CE6" w:rsidRDefault="00497CE6" w:rsidP="00F57004">
            <w:pPr>
              <w:adjustRightInd w:val="0"/>
              <w:snapToGrid w:val="0"/>
              <w:ind w:firstLineChars="200" w:firstLine="480"/>
            </w:pPr>
            <w:r>
              <w:rPr>
                <w:rFonts w:hint="eastAsia"/>
              </w:rPr>
              <w:t>持续发展</w:t>
            </w:r>
            <w:r w:rsidRPr="00497CE6">
              <w:rPr>
                <w:rFonts w:hint="eastAsia"/>
              </w:rPr>
              <w:t>量子技术和</w:t>
            </w:r>
            <w:r w:rsidRPr="00497CE6">
              <w:t>AI技术</w:t>
            </w:r>
            <w:r>
              <w:t>，</w:t>
            </w:r>
            <w:r w:rsidRPr="00497CE6">
              <w:rPr>
                <w:rFonts w:hint="eastAsia"/>
              </w:rPr>
              <w:t>采用“量子</w:t>
            </w:r>
            <w:r w:rsidRPr="00497CE6">
              <w:t>+”的策略</w:t>
            </w:r>
            <w:r>
              <w:t>，</w:t>
            </w:r>
            <w:r w:rsidRPr="00497CE6">
              <w:rPr>
                <w:rFonts w:hint="eastAsia"/>
              </w:rPr>
              <w:t>利用量子安全、后量子技术进行“云</w:t>
            </w:r>
            <w:r w:rsidRPr="00497CE6">
              <w:t>-边-端”自主可控高安全密码芯片体系的“量子化”升级，服务更多行业客户、实现更加广泛的应用</w:t>
            </w:r>
            <w:r>
              <w:t>；</w:t>
            </w:r>
          </w:p>
          <w:p w14:paraId="55C8F215" w14:textId="49F139FA" w:rsidR="00BF001E" w:rsidRDefault="00497CE6" w:rsidP="00F57004">
            <w:pPr>
              <w:adjustRightInd w:val="0"/>
              <w:snapToGrid w:val="0"/>
              <w:ind w:firstLineChars="200" w:firstLine="480"/>
            </w:pPr>
            <w:r w:rsidRPr="00497CE6">
              <w:rPr>
                <w:rFonts w:hint="eastAsia"/>
              </w:rPr>
              <w:t>继续发展边缘</w:t>
            </w:r>
            <w:r w:rsidRPr="00497CE6">
              <w:t>/</w:t>
            </w:r>
            <w:proofErr w:type="gramStart"/>
            <w:r w:rsidRPr="00497CE6">
              <w:t>端侧</w:t>
            </w:r>
            <w:proofErr w:type="gramEnd"/>
            <w:r w:rsidRPr="00497CE6">
              <w:t>AI 技术，并根据应用需求大胆创新，特别是在交叉领域的集成创新上，将研究成果应用到现有的汽车电子和工业控制芯片产品</w:t>
            </w:r>
            <w:proofErr w:type="gramStart"/>
            <w:r w:rsidRPr="00497CE6">
              <w:t>以及信创和</w:t>
            </w:r>
            <w:proofErr w:type="gramEnd"/>
            <w:r w:rsidRPr="00497CE6">
              <w:t>信息安全芯片产品，持续投入AI神经网络处理器NPU技术的研发，用 RISC-V CPU + AI NPU的</w:t>
            </w:r>
            <w:r>
              <w:t>推动公司的</w:t>
            </w:r>
            <w:r w:rsidRPr="00497CE6">
              <w:t>技术创新</w:t>
            </w:r>
            <w:r>
              <w:t>和产品应用；</w:t>
            </w:r>
          </w:p>
          <w:p w14:paraId="464A1000" w14:textId="1337344D" w:rsidR="00497CE6" w:rsidRDefault="00497CE6" w:rsidP="00F57004">
            <w:pPr>
              <w:adjustRightInd w:val="0"/>
              <w:snapToGrid w:val="0"/>
              <w:ind w:firstLineChars="200" w:firstLine="480"/>
            </w:pPr>
            <w:r>
              <w:rPr>
                <w:rFonts w:hint="eastAsia"/>
              </w:rPr>
              <w:t>以国芯科技</w:t>
            </w:r>
            <w:r w:rsidRPr="00497CE6">
              <w:rPr>
                <w:rFonts w:hint="eastAsia"/>
              </w:rPr>
              <w:t>当选江苏省</w:t>
            </w:r>
            <w:r w:rsidRPr="00497CE6">
              <w:t>RISC-V产业联盟理事长单位</w:t>
            </w:r>
            <w:r>
              <w:t>为契机，在公司</w:t>
            </w:r>
            <w:r w:rsidRPr="00497CE6">
              <w:t>RISC-V</w:t>
            </w:r>
            <w:r>
              <w:t>架构</w:t>
            </w:r>
            <w:r w:rsidRPr="00497CE6">
              <w:t>C*Core嵌入式芯片和IP</w:t>
            </w:r>
            <w:r>
              <w:t>的研发积累</w:t>
            </w:r>
            <w:r w:rsidR="001E5202">
              <w:rPr>
                <w:rFonts w:hint="eastAsia"/>
              </w:rPr>
              <w:t>近十年的</w:t>
            </w:r>
            <w:r>
              <w:rPr>
                <w:rFonts w:hint="eastAsia"/>
              </w:rPr>
              <w:t>基础上，</w:t>
            </w:r>
            <w:r w:rsidR="00127397">
              <w:rPr>
                <w:rFonts w:hint="eastAsia"/>
              </w:rPr>
              <w:t>公司</w:t>
            </w:r>
            <w:r w:rsidRPr="00497CE6">
              <w:rPr>
                <w:rFonts w:hint="eastAsia"/>
              </w:rPr>
              <w:t>重点推进开源</w:t>
            </w:r>
            <w:r w:rsidRPr="00497CE6">
              <w:t>RISC-V 指令架构CPU技术的发展，</w:t>
            </w:r>
            <w:r>
              <w:rPr>
                <w:rFonts w:hint="eastAsia"/>
              </w:rPr>
              <w:t>持续推进</w:t>
            </w:r>
            <w:r w:rsidRPr="003F389B">
              <w:rPr>
                <w:rFonts w:hint="eastAsia"/>
              </w:rPr>
              <w:t>RISC-V架构的</w:t>
            </w:r>
            <w:proofErr w:type="gramStart"/>
            <w:r w:rsidRPr="00497CE6">
              <w:rPr>
                <w:rFonts w:hint="eastAsia"/>
              </w:rPr>
              <w:t>端安</w:t>
            </w:r>
            <w:proofErr w:type="gramEnd"/>
            <w:r w:rsidRPr="00497CE6">
              <w:rPr>
                <w:rFonts w:hint="eastAsia"/>
              </w:rPr>
              <w:t>全芯片</w:t>
            </w:r>
            <w:r>
              <w:rPr>
                <w:rFonts w:hint="eastAsia"/>
              </w:rPr>
              <w:t>、</w:t>
            </w:r>
            <w:bookmarkStart w:id="2" w:name="_GoBack"/>
            <w:bookmarkEnd w:id="2"/>
            <w:proofErr w:type="gramStart"/>
            <w:r w:rsidRPr="00497CE6">
              <w:rPr>
                <w:rFonts w:hint="eastAsia"/>
              </w:rPr>
              <w:t>云安全</w:t>
            </w:r>
            <w:proofErr w:type="gramEnd"/>
            <w:r w:rsidRPr="00497CE6">
              <w:rPr>
                <w:rFonts w:hint="eastAsia"/>
              </w:rPr>
              <w:t>芯片</w:t>
            </w:r>
            <w:r>
              <w:rPr>
                <w:rFonts w:hint="eastAsia"/>
              </w:rPr>
              <w:t>、</w:t>
            </w:r>
            <w:r w:rsidRPr="00497CE6">
              <w:t>AI MCU芯片</w:t>
            </w:r>
            <w:r>
              <w:t>等产品的应用和更大规模的量产，</w:t>
            </w:r>
            <w:r w:rsidRPr="00497CE6">
              <w:t>重点发展RISC-V+AI和RISC-V+安全，努力成为我国嵌入式CPU领域具备国际竞争力的企业</w:t>
            </w:r>
            <w:r>
              <w:rPr>
                <w:rFonts w:hint="eastAsia"/>
              </w:rPr>
              <w:t>。</w:t>
            </w:r>
          </w:p>
          <w:p w14:paraId="5EF37C3C" w14:textId="77777777" w:rsidR="009E0DDF" w:rsidRDefault="009E0DDF" w:rsidP="00F57004">
            <w:pPr>
              <w:adjustRightInd w:val="0"/>
              <w:snapToGrid w:val="0"/>
              <w:ind w:firstLineChars="200" w:firstLine="480"/>
              <w:rPr>
                <w:rFonts w:hint="eastAsia"/>
              </w:rPr>
            </w:pPr>
          </w:p>
          <w:bookmarkEnd w:id="0"/>
          <w:bookmarkEnd w:id="1"/>
          <w:p w14:paraId="1A363D14" w14:textId="7B6A7EB1" w:rsidR="007A1551" w:rsidRPr="00BB412B" w:rsidRDefault="009509CD" w:rsidP="00111D03">
            <w:pPr>
              <w:adjustRightInd w:val="0"/>
              <w:snapToGrid w:val="0"/>
              <w:ind w:firstLineChars="200" w:firstLine="420"/>
              <w:rPr>
                <w:bCs/>
                <w:sz w:val="21"/>
                <w:szCs w:val="21"/>
              </w:rPr>
            </w:pPr>
            <w:r w:rsidRPr="00BB412B">
              <w:rPr>
                <w:rFonts w:hint="eastAsia"/>
                <w:bCs/>
                <w:sz w:val="21"/>
                <w:szCs w:val="21"/>
              </w:rPr>
              <w:t>说明：对于已发布的重复问题和内容，本表不再重复记录，更多关于公司的情况敬请查阅公司在《中国证券报》《上海证券报》《证券时报》《证券日报》和上海证券交易所网站上披露的定期报告、临时报告及公司在</w:t>
            </w:r>
            <w:r w:rsidRPr="00BB412B">
              <w:rPr>
                <w:bCs/>
                <w:sz w:val="21"/>
                <w:szCs w:val="21"/>
              </w:rPr>
              <w:t>上证E互动平台“上市公司发布”栏目刊载的各期《投资者关系活动记录表》。</w:t>
            </w:r>
          </w:p>
        </w:tc>
      </w:tr>
      <w:tr w:rsidR="003B1D4A" w14:paraId="58A92FE1" w14:textId="77777777" w:rsidTr="00657602">
        <w:trPr>
          <w:trHeight w:val="672"/>
        </w:trPr>
        <w:tc>
          <w:tcPr>
            <w:tcW w:w="752" w:type="pct"/>
            <w:vAlign w:val="center"/>
          </w:tcPr>
          <w:p w14:paraId="69351F2E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附件清单（如有）</w:t>
            </w:r>
          </w:p>
        </w:tc>
        <w:tc>
          <w:tcPr>
            <w:tcW w:w="4248" w:type="pct"/>
          </w:tcPr>
          <w:p w14:paraId="35FA26A4" w14:textId="77777777" w:rsidR="003B1D4A" w:rsidRDefault="003F2E6B">
            <w:pPr>
              <w:ind w:firstLineChars="0" w:firstLine="0"/>
            </w:pPr>
            <w:r>
              <w:t>无</w:t>
            </w:r>
          </w:p>
        </w:tc>
      </w:tr>
      <w:tr w:rsidR="003B1D4A" w14:paraId="492FBD8A" w14:textId="77777777" w:rsidTr="00657602">
        <w:trPr>
          <w:trHeight w:val="382"/>
        </w:trPr>
        <w:tc>
          <w:tcPr>
            <w:tcW w:w="752" w:type="pct"/>
            <w:vAlign w:val="center"/>
          </w:tcPr>
          <w:p w14:paraId="6D9E9D75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日期</w:t>
            </w:r>
          </w:p>
        </w:tc>
        <w:tc>
          <w:tcPr>
            <w:tcW w:w="4248" w:type="pct"/>
          </w:tcPr>
          <w:p w14:paraId="790B7FB8" w14:textId="68A774C8" w:rsidR="003B1D4A" w:rsidRDefault="003329E5" w:rsidP="003329E5">
            <w:pPr>
              <w:ind w:firstLineChars="0" w:firstLine="0"/>
            </w:pPr>
            <w:r>
              <w:rPr>
                <w:rFonts w:hint="eastAsia"/>
              </w:rPr>
              <w:t>2</w:t>
            </w:r>
            <w:r>
              <w:t>025年8</w:t>
            </w:r>
            <w:r w:rsidR="003F2E6B">
              <w:rPr>
                <w:rFonts w:hint="eastAsia"/>
              </w:rPr>
              <w:t>月</w:t>
            </w:r>
          </w:p>
        </w:tc>
      </w:tr>
    </w:tbl>
    <w:p w14:paraId="47872F2C" w14:textId="77777777" w:rsidR="003B1D4A" w:rsidRDefault="003B1D4A" w:rsidP="00657602">
      <w:pPr>
        <w:ind w:firstLineChars="0" w:firstLine="0"/>
      </w:pPr>
    </w:p>
    <w:sectPr w:rsidR="003B1D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BFBAB" w14:textId="77777777" w:rsidR="005E3F32" w:rsidRDefault="005E3F32">
      <w:pPr>
        <w:spacing w:line="240" w:lineRule="auto"/>
      </w:pPr>
      <w:r>
        <w:separator/>
      </w:r>
    </w:p>
  </w:endnote>
  <w:endnote w:type="continuationSeparator" w:id="0">
    <w:p w14:paraId="5D7FA573" w14:textId="77777777" w:rsidR="005E3F32" w:rsidRDefault="005E3F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9DABC" w14:textId="77777777" w:rsidR="00803419" w:rsidRDefault="00803419">
    <w:pPr>
      <w:pStyle w:val="a6"/>
      <w:ind w:firstLine="180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17392482" w14:textId="77777777" w:rsidR="00803419" w:rsidRDefault="00803419">
    <w:pPr>
      <w:pStyle w:val="a6"/>
      <w:ind w:firstLine="180"/>
    </w:pPr>
  </w:p>
  <w:p w14:paraId="063A4A46" w14:textId="77777777" w:rsidR="00803419" w:rsidRDefault="00803419"/>
  <w:p w14:paraId="05401801" w14:textId="77777777" w:rsidR="00803419" w:rsidRDefault="00803419"/>
  <w:p w14:paraId="06E5972A" w14:textId="77777777" w:rsidR="00803419" w:rsidRDefault="00803419"/>
  <w:p w14:paraId="30E4CD99" w14:textId="77777777" w:rsidR="00803419" w:rsidRDefault="0080341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8051297"/>
      <w:docPartObj>
        <w:docPartGallery w:val="Page Numbers (Bottom of Page)"/>
        <w:docPartUnique/>
      </w:docPartObj>
    </w:sdtPr>
    <w:sdtEndPr/>
    <w:sdtContent>
      <w:p w14:paraId="04F84B33" w14:textId="145F3B35" w:rsidR="00803419" w:rsidRDefault="00803419">
        <w:pPr>
          <w:pStyle w:val="a6"/>
          <w:ind w:firstLine="18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DDF" w:rsidRPr="009E0DDF">
          <w:rPr>
            <w:noProof/>
            <w:lang w:val="zh-CN"/>
          </w:rPr>
          <w:t>2</w:t>
        </w:r>
        <w:r>
          <w:fldChar w:fldCharType="end"/>
        </w:r>
      </w:p>
    </w:sdtContent>
  </w:sdt>
  <w:p w14:paraId="44699B6D" w14:textId="77777777" w:rsidR="00803419" w:rsidRDefault="00803419" w:rsidP="000902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BA048" w14:textId="77777777" w:rsidR="00803419" w:rsidRDefault="00803419">
    <w:pPr>
      <w:pStyle w:val="a6"/>
      <w:ind w:firstLine="1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D27E0" w14:textId="77777777" w:rsidR="005E3F32" w:rsidRDefault="005E3F32" w:rsidP="001B3E8E">
      <w:r>
        <w:separator/>
      </w:r>
    </w:p>
  </w:footnote>
  <w:footnote w:type="continuationSeparator" w:id="0">
    <w:p w14:paraId="523E4F59" w14:textId="77777777" w:rsidR="005E3F32" w:rsidRDefault="005E3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265A8" w14:textId="77777777" w:rsidR="00803419" w:rsidRDefault="00803419">
    <w:pPr>
      <w:pStyle w:val="a7"/>
      <w:ind w:firstLine="180"/>
    </w:pPr>
  </w:p>
  <w:p w14:paraId="3422A703" w14:textId="77777777" w:rsidR="00803419" w:rsidRDefault="0080341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47C92" w14:textId="394F5216" w:rsidR="00803419" w:rsidRPr="00B16181" w:rsidRDefault="00803419" w:rsidP="001B3E8E">
    <w:pPr>
      <w:pStyle w:val="a7"/>
      <w:ind w:firstLine="1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14136" w14:textId="77777777" w:rsidR="00803419" w:rsidRDefault="00803419">
    <w:pPr>
      <w:pStyle w:val="a7"/>
      <w:ind w:firstLine="1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55BA"/>
    <w:multiLevelType w:val="hybridMultilevel"/>
    <w:tmpl w:val="8D7E8D5A"/>
    <w:lvl w:ilvl="0" w:tplc="4AB6B83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6AC27EE"/>
    <w:multiLevelType w:val="multilevel"/>
    <w:tmpl w:val="3AE6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E8147E"/>
    <w:multiLevelType w:val="hybridMultilevel"/>
    <w:tmpl w:val="1D72FDD0"/>
    <w:lvl w:ilvl="0" w:tplc="D6ECD5E4">
      <w:start w:val="1"/>
      <w:numFmt w:val="decimal"/>
      <w:lvlText w:val="（%1）"/>
      <w:lvlJc w:val="left"/>
      <w:pPr>
        <w:ind w:left="1193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3" w15:restartNumberingAfterBreak="0">
    <w:nsid w:val="1AB5564F"/>
    <w:multiLevelType w:val="multilevel"/>
    <w:tmpl w:val="1AB5564F"/>
    <w:lvl w:ilvl="0">
      <w:start w:val="1"/>
      <w:numFmt w:val="decimal"/>
      <w:pStyle w:val="a"/>
      <w:lvlText w:val="%1、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1ED7BCB"/>
    <w:multiLevelType w:val="multilevel"/>
    <w:tmpl w:val="F5C4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8F3DAC"/>
    <w:multiLevelType w:val="hybridMultilevel"/>
    <w:tmpl w:val="F3D255B2"/>
    <w:lvl w:ilvl="0" w:tplc="92BA4C8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5221C3BC"/>
    <w:multiLevelType w:val="multilevel"/>
    <w:tmpl w:val="5221C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118"/>
        </w:tabs>
        <w:ind w:left="6480" w:hanging="360"/>
      </w:pPr>
      <w:rPr>
        <w:sz w:val="24"/>
        <w:szCs w:val="24"/>
      </w:rPr>
    </w:lvl>
  </w:abstractNum>
  <w:abstractNum w:abstractNumId="7" w15:restartNumberingAfterBreak="0">
    <w:nsid w:val="59A00E15"/>
    <w:multiLevelType w:val="multilevel"/>
    <w:tmpl w:val="00D6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367E4A"/>
    <w:multiLevelType w:val="hybridMultilevel"/>
    <w:tmpl w:val="25BAA42C"/>
    <w:lvl w:ilvl="0" w:tplc="0248C9B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677D6612"/>
    <w:multiLevelType w:val="multilevel"/>
    <w:tmpl w:val="3AD6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4033C5"/>
    <w:multiLevelType w:val="hybridMultilevel"/>
    <w:tmpl w:val="8E5016C2"/>
    <w:lvl w:ilvl="0" w:tplc="7AD49810">
      <w:start w:val="1"/>
      <w:numFmt w:val="bullet"/>
      <w:lvlText w:val="◼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0B2ABB92" w:tentative="1">
      <w:start w:val="1"/>
      <w:numFmt w:val="bullet"/>
      <w:lvlText w:val="◼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56127CA8" w:tentative="1">
      <w:start w:val="1"/>
      <w:numFmt w:val="bullet"/>
      <w:lvlText w:val="◼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AA2E4C22" w:tentative="1">
      <w:start w:val="1"/>
      <w:numFmt w:val="bullet"/>
      <w:lvlText w:val="◼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139452F4" w:tentative="1">
      <w:start w:val="1"/>
      <w:numFmt w:val="bullet"/>
      <w:lvlText w:val="◼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E0A48C48" w:tentative="1">
      <w:start w:val="1"/>
      <w:numFmt w:val="bullet"/>
      <w:lvlText w:val="◼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0D689F5E" w:tentative="1">
      <w:start w:val="1"/>
      <w:numFmt w:val="bullet"/>
      <w:lvlText w:val="◼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84A8B4EC" w:tentative="1">
      <w:start w:val="1"/>
      <w:numFmt w:val="bullet"/>
      <w:lvlText w:val="◼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3104DFE2" w:tentative="1">
      <w:start w:val="1"/>
      <w:numFmt w:val="bullet"/>
      <w:lvlText w:val="◼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11" w15:restartNumberingAfterBreak="0">
    <w:nsid w:val="77763EA0"/>
    <w:multiLevelType w:val="multilevel"/>
    <w:tmpl w:val="74DC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3"/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  <w:lvlOverride w:ilvl="0">
      <w:startOverride w:val="4"/>
    </w:lvlOverride>
  </w:num>
  <w:num w:numId="15">
    <w:abstractNumId w:val="6"/>
  </w:num>
  <w:num w:numId="16">
    <w:abstractNumId w:val="10"/>
  </w:num>
  <w:num w:numId="17">
    <w:abstractNumId w:val="11"/>
  </w:num>
  <w:num w:numId="18">
    <w:abstractNumId w:val="4"/>
  </w:num>
  <w:num w:numId="19">
    <w:abstractNumId w:val="1"/>
  </w:num>
  <w:num w:numId="20">
    <w:abstractNumId w:val="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iOWYzMjNmZjgwNjI5MGNmMzFkMzUwYzRmMTI1NGMifQ=="/>
  </w:docVars>
  <w:rsids>
    <w:rsidRoot w:val="00943ABD"/>
    <w:rsid w:val="000032F4"/>
    <w:rsid w:val="0001140B"/>
    <w:rsid w:val="0001179B"/>
    <w:rsid w:val="00011BAA"/>
    <w:rsid w:val="00012694"/>
    <w:rsid w:val="00013724"/>
    <w:rsid w:val="00013A85"/>
    <w:rsid w:val="000144F3"/>
    <w:rsid w:val="000215F2"/>
    <w:rsid w:val="00023AA6"/>
    <w:rsid w:val="0002425E"/>
    <w:rsid w:val="000245A8"/>
    <w:rsid w:val="00024A5A"/>
    <w:rsid w:val="00030DD2"/>
    <w:rsid w:val="00030F78"/>
    <w:rsid w:val="00031087"/>
    <w:rsid w:val="000315FA"/>
    <w:rsid w:val="000318EA"/>
    <w:rsid w:val="00035234"/>
    <w:rsid w:val="00036429"/>
    <w:rsid w:val="00043106"/>
    <w:rsid w:val="00043834"/>
    <w:rsid w:val="00044F32"/>
    <w:rsid w:val="00045D3C"/>
    <w:rsid w:val="00046E30"/>
    <w:rsid w:val="00047AFF"/>
    <w:rsid w:val="00050167"/>
    <w:rsid w:val="00050CF2"/>
    <w:rsid w:val="000530E5"/>
    <w:rsid w:val="00055B22"/>
    <w:rsid w:val="00056DDD"/>
    <w:rsid w:val="000632FE"/>
    <w:rsid w:val="000646FD"/>
    <w:rsid w:val="00064B5B"/>
    <w:rsid w:val="00073290"/>
    <w:rsid w:val="00073B2F"/>
    <w:rsid w:val="000760EA"/>
    <w:rsid w:val="00076282"/>
    <w:rsid w:val="0007629F"/>
    <w:rsid w:val="00080090"/>
    <w:rsid w:val="0008068B"/>
    <w:rsid w:val="00080717"/>
    <w:rsid w:val="0008101A"/>
    <w:rsid w:val="00083DD0"/>
    <w:rsid w:val="00085A0F"/>
    <w:rsid w:val="000902BC"/>
    <w:rsid w:val="00090FFD"/>
    <w:rsid w:val="000913EF"/>
    <w:rsid w:val="00091CC9"/>
    <w:rsid w:val="00093096"/>
    <w:rsid w:val="000A0D37"/>
    <w:rsid w:val="000A251F"/>
    <w:rsid w:val="000A3134"/>
    <w:rsid w:val="000A36E8"/>
    <w:rsid w:val="000A5CB3"/>
    <w:rsid w:val="000A5FFA"/>
    <w:rsid w:val="000B1DD2"/>
    <w:rsid w:val="000B3586"/>
    <w:rsid w:val="000B44E5"/>
    <w:rsid w:val="000B4D51"/>
    <w:rsid w:val="000C0942"/>
    <w:rsid w:val="000C0A85"/>
    <w:rsid w:val="000C62AA"/>
    <w:rsid w:val="000C6E91"/>
    <w:rsid w:val="000C77C8"/>
    <w:rsid w:val="000D496E"/>
    <w:rsid w:val="000D5964"/>
    <w:rsid w:val="000D5976"/>
    <w:rsid w:val="000D7703"/>
    <w:rsid w:val="000E3922"/>
    <w:rsid w:val="000E4190"/>
    <w:rsid w:val="000E59FE"/>
    <w:rsid w:val="000E67A7"/>
    <w:rsid w:val="000F0D14"/>
    <w:rsid w:val="000F29AC"/>
    <w:rsid w:val="000F388E"/>
    <w:rsid w:val="000F664E"/>
    <w:rsid w:val="000F76F1"/>
    <w:rsid w:val="00101684"/>
    <w:rsid w:val="00103C51"/>
    <w:rsid w:val="00105F66"/>
    <w:rsid w:val="0010693D"/>
    <w:rsid w:val="00111531"/>
    <w:rsid w:val="00111D03"/>
    <w:rsid w:val="00112460"/>
    <w:rsid w:val="00112DB2"/>
    <w:rsid w:val="00112F6A"/>
    <w:rsid w:val="00120B61"/>
    <w:rsid w:val="001216D2"/>
    <w:rsid w:val="001242F6"/>
    <w:rsid w:val="00125B51"/>
    <w:rsid w:val="00125F0B"/>
    <w:rsid w:val="00127397"/>
    <w:rsid w:val="0012768B"/>
    <w:rsid w:val="00130F81"/>
    <w:rsid w:val="00134BC2"/>
    <w:rsid w:val="00140015"/>
    <w:rsid w:val="0014023E"/>
    <w:rsid w:val="00142BFC"/>
    <w:rsid w:val="0014408A"/>
    <w:rsid w:val="00146A97"/>
    <w:rsid w:val="00152377"/>
    <w:rsid w:val="00153E41"/>
    <w:rsid w:val="00160B4A"/>
    <w:rsid w:val="0016162C"/>
    <w:rsid w:val="00161C1D"/>
    <w:rsid w:val="00163FEB"/>
    <w:rsid w:val="0016400F"/>
    <w:rsid w:val="0016420E"/>
    <w:rsid w:val="00164B94"/>
    <w:rsid w:val="00165441"/>
    <w:rsid w:val="001663C3"/>
    <w:rsid w:val="00170222"/>
    <w:rsid w:val="001716CA"/>
    <w:rsid w:val="00174C2D"/>
    <w:rsid w:val="00177861"/>
    <w:rsid w:val="00177D1F"/>
    <w:rsid w:val="00181F4E"/>
    <w:rsid w:val="00182823"/>
    <w:rsid w:val="0018758E"/>
    <w:rsid w:val="00187FF8"/>
    <w:rsid w:val="0019056A"/>
    <w:rsid w:val="00190E6D"/>
    <w:rsid w:val="001921E9"/>
    <w:rsid w:val="00192429"/>
    <w:rsid w:val="00197E4E"/>
    <w:rsid w:val="001A0D8B"/>
    <w:rsid w:val="001A0F06"/>
    <w:rsid w:val="001A1846"/>
    <w:rsid w:val="001A4172"/>
    <w:rsid w:val="001A42A9"/>
    <w:rsid w:val="001A4592"/>
    <w:rsid w:val="001A47A4"/>
    <w:rsid w:val="001A6034"/>
    <w:rsid w:val="001B2123"/>
    <w:rsid w:val="001B288F"/>
    <w:rsid w:val="001B2E33"/>
    <w:rsid w:val="001B3E8E"/>
    <w:rsid w:val="001B415F"/>
    <w:rsid w:val="001C220C"/>
    <w:rsid w:val="001C43E6"/>
    <w:rsid w:val="001D21BF"/>
    <w:rsid w:val="001D39D3"/>
    <w:rsid w:val="001D7980"/>
    <w:rsid w:val="001E393D"/>
    <w:rsid w:val="001E3B08"/>
    <w:rsid w:val="001E4154"/>
    <w:rsid w:val="001E5202"/>
    <w:rsid w:val="001E68F5"/>
    <w:rsid w:val="001E6D92"/>
    <w:rsid w:val="001F0120"/>
    <w:rsid w:val="001F09E1"/>
    <w:rsid w:val="001F1F33"/>
    <w:rsid w:val="001F3965"/>
    <w:rsid w:val="001F50AB"/>
    <w:rsid w:val="001F6EE7"/>
    <w:rsid w:val="001F75FC"/>
    <w:rsid w:val="00201EC5"/>
    <w:rsid w:val="0020252F"/>
    <w:rsid w:val="002062A3"/>
    <w:rsid w:val="0021164E"/>
    <w:rsid w:val="00211DF4"/>
    <w:rsid w:val="00221D0E"/>
    <w:rsid w:val="00225A23"/>
    <w:rsid w:val="00226B8D"/>
    <w:rsid w:val="00227F29"/>
    <w:rsid w:val="002302A5"/>
    <w:rsid w:val="0023138E"/>
    <w:rsid w:val="00232D5C"/>
    <w:rsid w:val="00236D23"/>
    <w:rsid w:val="00237077"/>
    <w:rsid w:val="002379FB"/>
    <w:rsid w:val="00240ADB"/>
    <w:rsid w:val="00241E16"/>
    <w:rsid w:val="00241FD2"/>
    <w:rsid w:val="0024207E"/>
    <w:rsid w:val="00242515"/>
    <w:rsid w:val="00245C8B"/>
    <w:rsid w:val="002465D9"/>
    <w:rsid w:val="00257027"/>
    <w:rsid w:val="0026423A"/>
    <w:rsid w:val="00264E4B"/>
    <w:rsid w:val="00270B39"/>
    <w:rsid w:val="00270DF5"/>
    <w:rsid w:val="00273119"/>
    <w:rsid w:val="002759CE"/>
    <w:rsid w:val="00282E0C"/>
    <w:rsid w:val="00283CED"/>
    <w:rsid w:val="00291A32"/>
    <w:rsid w:val="00292F3E"/>
    <w:rsid w:val="00295817"/>
    <w:rsid w:val="00296139"/>
    <w:rsid w:val="00296285"/>
    <w:rsid w:val="00297A86"/>
    <w:rsid w:val="002A1AA5"/>
    <w:rsid w:val="002A2F81"/>
    <w:rsid w:val="002A7845"/>
    <w:rsid w:val="002B44A4"/>
    <w:rsid w:val="002B5D4D"/>
    <w:rsid w:val="002B5DAF"/>
    <w:rsid w:val="002C03AB"/>
    <w:rsid w:val="002C0DFF"/>
    <w:rsid w:val="002C12B0"/>
    <w:rsid w:val="002C205A"/>
    <w:rsid w:val="002C225D"/>
    <w:rsid w:val="002C648D"/>
    <w:rsid w:val="002C786C"/>
    <w:rsid w:val="002D596F"/>
    <w:rsid w:val="002D77A5"/>
    <w:rsid w:val="002D7A17"/>
    <w:rsid w:val="002E1C16"/>
    <w:rsid w:val="002E2790"/>
    <w:rsid w:val="002E6A35"/>
    <w:rsid w:val="002E7B02"/>
    <w:rsid w:val="002F0CD8"/>
    <w:rsid w:val="002F2F47"/>
    <w:rsid w:val="002F44BD"/>
    <w:rsid w:val="002F463E"/>
    <w:rsid w:val="002F5D0C"/>
    <w:rsid w:val="002F703B"/>
    <w:rsid w:val="002F7112"/>
    <w:rsid w:val="00301669"/>
    <w:rsid w:val="00302D69"/>
    <w:rsid w:val="003031DA"/>
    <w:rsid w:val="00310D3F"/>
    <w:rsid w:val="0031116F"/>
    <w:rsid w:val="00311764"/>
    <w:rsid w:val="003128D5"/>
    <w:rsid w:val="00312BFB"/>
    <w:rsid w:val="00312FB7"/>
    <w:rsid w:val="0031785F"/>
    <w:rsid w:val="00321E20"/>
    <w:rsid w:val="00322E87"/>
    <w:rsid w:val="003255AC"/>
    <w:rsid w:val="00326D0E"/>
    <w:rsid w:val="003272B2"/>
    <w:rsid w:val="003276AC"/>
    <w:rsid w:val="00330F46"/>
    <w:rsid w:val="003329E5"/>
    <w:rsid w:val="00333F0D"/>
    <w:rsid w:val="003340C8"/>
    <w:rsid w:val="00334624"/>
    <w:rsid w:val="0033475C"/>
    <w:rsid w:val="0034127D"/>
    <w:rsid w:val="00343A93"/>
    <w:rsid w:val="003440A2"/>
    <w:rsid w:val="003446DB"/>
    <w:rsid w:val="00346C7F"/>
    <w:rsid w:val="00350417"/>
    <w:rsid w:val="00354495"/>
    <w:rsid w:val="003566F2"/>
    <w:rsid w:val="00356F28"/>
    <w:rsid w:val="0035726E"/>
    <w:rsid w:val="00362A4A"/>
    <w:rsid w:val="00363AB1"/>
    <w:rsid w:val="003657EE"/>
    <w:rsid w:val="00366C5C"/>
    <w:rsid w:val="00366D1D"/>
    <w:rsid w:val="00377CAE"/>
    <w:rsid w:val="0038388A"/>
    <w:rsid w:val="0038425F"/>
    <w:rsid w:val="00384386"/>
    <w:rsid w:val="00385DD4"/>
    <w:rsid w:val="00386EDD"/>
    <w:rsid w:val="003872EE"/>
    <w:rsid w:val="00387FC4"/>
    <w:rsid w:val="00390926"/>
    <w:rsid w:val="00390D87"/>
    <w:rsid w:val="00391034"/>
    <w:rsid w:val="00392340"/>
    <w:rsid w:val="00395098"/>
    <w:rsid w:val="00395451"/>
    <w:rsid w:val="0039666F"/>
    <w:rsid w:val="00397F2E"/>
    <w:rsid w:val="003A0DBA"/>
    <w:rsid w:val="003A3878"/>
    <w:rsid w:val="003A3E9E"/>
    <w:rsid w:val="003A45BB"/>
    <w:rsid w:val="003A4952"/>
    <w:rsid w:val="003A7D35"/>
    <w:rsid w:val="003B0CCC"/>
    <w:rsid w:val="003B12F2"/>
    <w:rsid w:val="003B1D4A"/>
    <w:rsid w:val="003B2CA8"/>
    <w:rsid w:val="003B5DA0"/>
    <w:rsid w:val="003C0315"/>
    <w:rsid w:val="003C0A41"/>
    <w:rsid w:val="003C17BE"/>
    <w:rsid w:val="003C3905"/>
    <w:rsid w:val="003C4C3F"/>
    <w:rsid w:val="003C76FF"/>
    <w:rsid w:val="003D36D1"/>
    <w:rsid w:val="003D4A46"/>
    <w:rsid w:val="003D4C05"/>
    <w:rsid w:val="003D7901"/>
    <w:rsid w:val="003E10BA"/>
    <w:rsid w:val="003E23A9"/>
    <w:rsid w:val="003F07FF"/>
    <w:rsid w:val="003F1E4D"/>
    <w:rsid w:val="003F232D"/>
    <w:rsid w:val="003F2C4F"/>
    <w:rsid w:val="003F2E6B"/>
    <w:rsid w:val="003F6CA1"/>
    <w:rsid w:val="003F75F4"/>
    <w:rsid w:val="003F7E36"/>
    <w:rsid w:val="00400AE2"/>
    <w:rsid w:val="004033AA"/>
    <w:rsid w:val="00403EEE"/>
    <w:rsid w:val="00404552"/>
    <w:rsid w:val="00405AF5"/>
    <w:rsid w:val="004123C1"/>
    <w:rsid w:val="00414685"/>
    <w:rsid w:val="0042108B"/>
    <w:rsid w:val="004218FC"/>
    <w:rsid w:val="004220BB"/>
    <w:rsid w:val="00425014"/>
    <w:rsid w:val="00431863"/>
    <w:rsid w:val="00431B33"/>
    <w:rsid w:val="004320E1"/>
    <w:rsid w:val="00432A17"/>
    <w:rsid w:val="00432DF2"/>
    <w:rsid w:val="00433A77"/>
    <w:rsid w:val="0043525E"/>
    <w:rsid w:val="00437CEA"/>
    <w:rsid w:val="00442C6C"/>
    <w:rsid w:val="0044405A"/>
    <w:rsid w:val="00444F9B"/>
    <w:rsid w:val="004454D8"/>
    <w:rsid w:val="00450AF7"/>
    <w:rsid w:val="00452594"/>
    <w:rsid w:val="004530F6"/>
    <w:rsid w:val="0045488B"/>
    <w:rsid w:val="00455A27"/>
    <w:rsid w:val="00455C03"/>
    <w:rsid w:val="00457665"/>
    <w:rsid w:val="00457CFD"/>
    <w:rsid w:val="00462710"/>
    <w:rsid w:val="00472458"/>
    <w:rsid w:val="00480474"/>
    <w:rsid w:val="004818A5"/>
    <w:rsid w:val="00483906"/>
    <w:rsid w:val="0048424D"/>
    <w:rsid w:val="00484424"/>
    <w:rsid w:val="00497320"/>
    <w:rsid w:val="00497ADA"/>
    <w:rsid w:val="00497CE6"/>
    <w:rsid w:val="004A3205"/>
    <w:rsid w:val="004A44E0"/>
    <w:rsid w:val="004A4889"/>
    <w:rsid w:val="004A4E81"/>
    <w:rsid w:val="004A5EDB"/>
    <w:rsid w:val="004B415A"/>
    <w:rsid w:val="004B440D"/>
    <w:rsid w:val="004B5DC8"/>
    <w:rsid w:val="004B7389"/>
    <w:rsid w:val="004C1EDA"/>
    <w:rsid w:val="004C395A"/>
    <w:rsid w:val="004C651B"/>
    <w:rsid w:val="004C6A2D"/>
    <w:rsid w:val="004D3594"/>
    <w:rsid w:val="004D3C19"/>
    <w:rsid w:val="004D4449"/>
    <w:rsid w:val="004D4C91"/>
    <w:rsid w:val="004D7B2F"/>
    <w:rsid w:val="004E1938"/>
    <w:rsid w:val="004E7967"/>
    <w:rsid w:val="004F0052"/>
    <w:rsid w:val="005001CC"/>
    <w:rsid w:val="00500806"/>
    <w:rsid w:val="00501572"/>
    <w:rsid w:val="0050216E"/>
    <w:rsid w:val="00502A76"/>
    <w:rsid w:val="00503316"/>
    <w:rsid w:val="00503400"/>
    <w:rsid w:val="00503CA7"/>
    <w:rsid w:val="00510501"/>
    <w:rsid w:val="00511501"/>
    <w:rsid w:val="00515580"/>
    <w:rsid w:val="00515807"/>
    <w:rsid w:val="00515F83"/>
    <w:rsid w:val="005165A6"/>
    <w:rsid w:val="00516F78"/>
    <w:rsid w:val="00521B91"/>
    <w:rsid w:val="00527B3A"/>
    <w:rsid w:val="0053050B"/>
    <w:rsid w:val="005331FE"/>
    <w:rsid w:val="005354D9"/>
    <w:rsid w:val="005355E0"/>
    <w:rsid w:val="00540173"/>
    <w:rsid w:val="0054403E"/>
    <w:rsid w:val="005545F5"/>
    <w:rsid w:val="0055790E"/>
    <w:rsid w:val="00557CBA"/>
    <w:rsid w:val="005624E0"/>
    <w:rsid w:val="005639B1"/>
    <w:rsid w:val="005644C5"/>
    <w:rsid w:val="005673C2"/>
    <w:rsid w:val="00570BD9"/>
    <w:rsid w:val="00575414"/>
    <w:rsid w:val="005767CC"/>
    <w:rsid w:val="00580521"/>
    <w:rsid w:val="005830BB"/>
    <w:rsid w:val="00583BF1"/>
    <w:rsid w:val="00583E35"/>
    <w:rsid w:val="00585C74"/>
    <w:rsid w:val="005906B5"/>
    <w:rsid w:val="0059165E"/>
    <w:rsid w:val="00592BDD"/>
    <w:rsid w:val="005A0297"/>
    <w:rsid w:val="005A1F10"/>
    <w:rsid w:val="005A39A6"/>
    <w:rsid w:val="005B153B"/>
    <w:rsid w:val="005B2184"/>
    <w:rsid w:val="005B2658"/>
    <w:rsid w:val="005B2D9E"/>
    <w:rsid w:val="005B58E0"/>
    <w:rsid w:val="005B5FF0"/>
    <w:rsid w:val="005B7CFD"/>
    <w:rsid w:val="005C09A5"/>
    <w:rsid w:val="005C6556"/>
    <w:rsid w:val="005C6ED4"/>
    <w:rsid w:val="005D0399"/>
    <w:rsid w:val="005D08E7"/>
    <w:rsid w:val="005D46E5"/>
    <w:rsid w:val="005D6758"/>
    <w:rsid w:val="005E2B0F"/>
    <w:rsid w:val="005E3F32"/>
    <w:rsid w:val="005E4B65"/>
    <w:rsid w:val="005E57D6"/>
    <w:rsid w:val="005F0B3E"/>
    <w:rsid w:val="005F18C7"/>
    <w:rsid w:val="005F2DEE"/>
    <w:rsid w:val="005F38E0"/>
    <w:rsid w:val="005F7C3D"/>
    <w:rsid w:val="0060128D"/>
    <w:rsid w:val="00601874"/>
    <w:rsid w:val="00601B40"/>
    <w:rsid w:val="00606E9E"/>
    <w:rsid w:val="006102AC"/>
    <w:rsid w:val="00610DD2"/>
    <w:rsid w:val="00610F06"/>
    <w:rsid w:val="0061172E"/>
    <w:rsid w:val="00613B55"/>
    <w:rsid w:val="00615655"/>
    <w:rsid w:val="00616AF0"/>
    <w:rsid w:val="00620213"/>
    <w:rsid w:val="00620EB2"/>
    <w:rsid w:val="0062315A"/>
    <w:rsid w:val="00626485"/>
    <w:rsid w:val="00627C67"/>
    <w:rsid w:val="00627E46"/>
    <w:rsid w:val="00633D79"/>
    <w:rsid w:val="00635DFD"/>
    <w:rsid w:val="00640888"/>
    <w:rsid w:val="0064120C"/>
    <w:rsid w:val="00642DC5"/>
    <w:rsid w:val="00643757"/>
    <w:rsid w:val="00644B3E"/>
    <w:rsid w:val="00645F17"/>
    <w:rsid w:val="006502E0"/>
    <w:rsid w:val="00653106"/>
    <w:rsid w:val="006531E1"/>
    <w:rsid w:val="006567CA"/>
    <w:rsid w:val="00657602"/>
    <w:rsid w:val="00661F60"/>
    <w:rsid w:val="0066255B"/>
    <w:rsid w:val="006634CB"/>
    <w:rsid w:val="00665066"/>
    <w:rsid w:val="0066663A"/>
    <w:rsid w:val="006710EE"/>
    <w:rsid w:val="00671437"/>
    <w:rsid w:val="006719E0"/>
    <w:rsid w:val="00675550"/>
    <w:rsid w:val="00675C93"/>
    <w:rsid w:val="00681235"/>
    <w:rsid w:val="006824E2"/>
    <w:rsid w:val="00682619"/>
    <w:rsid w:val="0068525D"/>
    <w:rsid w:val="006A232B"/>
    <w:rsid w:val="006A7D22"/>
    <w:rsid w:val="006B07BF"/>
    <w:rsid w:val="006B1A59"/>
    <w:rsid w:val="006B5A2D"/>
    <w:rsid w:val="006B60F4"/>
    <w:rsid w:val="006C1FB5"/>
    <w:rsid w:val="006C3224"/>
    <w:rsid w:val="006C6924"/>
    <w:rsid w:val="006D09A7"/>
    <w:rsid w:val="006D119F"/>
    <w:rsid w:val="006D38E5"/>
    <w:rsid w:val="006D3F9F"/>
    <w:rsid w:val="006D5F19"/>
    <w:rsid w:val="006D6E1A"/>
    <w:rsid w:val="006E0F1E"/>
    <w:rsid w:val="006E1508"/>
    <w:rsid w:val="006E6A5D"/>
    <w:rsid w:val="006E6B76"/>
    <w:rsid w:val="006E7B38"/>
    <w:rsid w:val="006F51EE"/>
    <w:rsid w:val="006F53B9"/>
    <w:rsid w:val="006F7A5B"/>
    <w:rsid w:val="006F7D11"/>
    <w:rsid w:val="00700EBF"/>
    <w:rsid w:val="00704E7A"/>
    <w:rsid w:val="0070643C"/>
    <w:rsid w:val="00707416"/>
    <w:rsid w:val="00707CF0"/>
    <w:rsid w:val="00707F88"/>
    <w:rsid w:val="007122B4"/>
    <w:rsid w:val="00714613"/>
    <w:rsid w:val="00714EC3"/>
    <w:rsid w:val="00717172"/>
    <w:rsid w:val="0071741A"/>
    <w:rsid w:val="00720027"/>
    <w:rsid w:val="00721E89"/>
    <w:rsid w:val="00723514"/>
    <w:rsid w:val="007238EB"/>
    <w:rsid w:val="00723AF3"/>
    <w:rsid w:val="00723D6C"/>
    <w:rsid w:val="0073123E"/>
    <w:rsid w:val="007317F9"/>
    <w:rsid w:val="0073239E"/>
    <w:rsid w:val="007326C4"/>
    <w:rsid w:val="007336B1"/>
    <w:rsid w:val="00733A71"/>
    <w:rsid w:val="00734BF4"/>
    <w:rsid w:val="00735CF1"/>
    <w:rsid w:val="007371C1"/>
    <w:rsid w:val="007376A2"/>
    <w:rsid w:val="007417D9"/>
    <w:rsid w:val="00742EE0"/>
    <w:rsid w:val="0074325F"/>
    <w:rsid w:val="00746214"/>
    <w:rsid w:val="00746A93"/>
    <w:rsid w:val="0075039D"/>
    <w:rsid w:val="007548D0"/>
    <w:rsid w:val="007574D7"/>
    <w:rsid w:val="00757A7C"/>
    <w:rsid w:val="00761789"/>
    <w:rsid w:val="007620BC"/>
    <w:rsid w:val="00763409"/>
    <w:rsid w:val="00764707"/>
    <w:rsid w:val="00767F06"/>
    <w:rsid w:val="0077014C"/>
    <w:rsid w:val="0077156A"/>
    <w:rsid w:val="007715CE"/>
    <w:rsid w:val="007716CD"/>
    <w:rsid w:val="00771743"/>
    <w:rsid w:val="00773489"/>
    <w:rsid w:val="007735A0"/>
    <w:rsid w:val="0077417B"/>
    <w:rsid w:val="0077475E"/>
    <w:rsid w:val="00775044"/>
    <w:rsid w:val="007765A5"/>
    <w:rsid w:val="0078289E"/>
    <w:rsid w:val="0078409C"/>
    <w:rsid w:val="00784B64"/>
    <w:rsid w:val="00785C70"/>
    <w:rsid w:val="0079143B"/>
    <w:rsid w:val="0079284D"/>
    <w:rsid w:val="00792A7D"/>
    <w:rsid w:val="007931AA"/>
    <w:rsid w:val="00793214"/>
    <w:rsid w:val="007932BF"/>
    <w:rsid w:val="007964FA"/>
    <w:rsid w:val="007972E5"/>
    <w:rsid w:val="007A1551"/>
    <w:rsid w:val="007A21E3"/>
    <w:rsid w:val="007A3B4E"/>
    <w:rsid w:val="007A48C0"/>
    <w:rsid w:val="007B1CE0"/>
    <w:rsid w:val="007B2F91"/>
    <w:rsid w:val="007B3ADF"/>
    <w:rsid w:val="007B5CFF"/>
    <w:rsid w:val="007B7865"/>
    <w:rsid w:val="007C062A"/>
    <w:rsid w:val="007C1342"/>
    <w:rsid w:val="007C2E3C"/>
    <w:rsid w:val="007D056F"/>
    <w:rsid w:val="007D13E6"/>
    <w:rsid w:val="007D322B"/>
    <w:rsid w:val="007D3C95"/>
    <w:rsid w:val="007D5F8A"/>
    <w:rsid w:val="007D7999"/>
    <w:rsid w:val="007D7FA7"/>
    <w:rsid w:val="007E273F"/>
    <w:rsid w:val="007E2D8C"/>
    <w:rsid w:val="007F094B"/>
    <w:rsid w:val="007F27BC"/>
    <w:rsid w:val="007F3048"/>
    <w:rsid w:val="007F4C67"/>
    <w:rsid w:val="007F541E"/>
    <w:rsid w:val="00800986"/>
    <w:rsid w:val="00801933"/>
    <w:rsid w:val="00803116"/>
    <w:rsid w:val="00803419"/>
    <w:rsid w:val="00805D5B"/>
    <w:rsid w:val="00807778"/>
    <w:rsid w:val="00807EC0"/>
    <w:rsid w:val="00810083"/>
    <w:rsid w:val="0081196A"/>
    <w:rsid w:val="00813423"/>
    <w:rsid w:val="008140F1"/>
    <w:rsid w:val="00814184"/>
    <w:rsid w:val="008152F6"/>
    <w:rsid w:val="008152F7"/>
    <w:rsid w:val="00816CE6"/>
    <w:rsid w:val="0082003A"/>
    <w:rsid w:val="00820077"/>
    <w:rsid w:val="0082139B"/>
    <w:rsid w:val="008220F0"/>
    <w:rsid w:val="008242C2"/>
    <w:rsid w:val="00824397"/>
    <w:rsid w:val="008243C3"/>
    <w:rsid w:val="00824AB0"/>
    <w:rsid w:val="00826966"/>
    <w:rsid w:val="00830084"/>
    <w:rsid w:val="008318ED"/>
    <w:rsid w:val="0083242D"/>
    <w:rsid w:val="008342E7"/>
    <w:rsid w:val="00834FC3"/>
    <w:rsid w:val="0084062B"/>
    <w:rsid w:val="0084163C"/>
    <w:rsid w:val="00841D6E"/>
    <w:rsid w:val="008446C2"/>
    <w:rsid w:val="00845A08"/>
    <w:rsid w:val="00845F66"/>
    <w:rsid w:val="008468EA"/>
    <w:rsid w:val="00850D62"/>
    <w:rsid w:val="00853A56"/>
    <w:rsid w:val="0085717B"/>
    <w:rsid w:val="00857C98"/>
    <w:rsid w:val="0086204D"/>
    <w:rsid w:val="00863425"/>
    <w:rsid w:val="00864578"/>
    <w:rsid w:val="00864D3C"/>
    <w:rsid w:val="00870501"/>
    <w:rsid w:val="00870B7C"/>
    <w:rsid w:val="00870CD0"/>
    <w:rsid w:val="00872FA9"/>
    <w:rsid w:val="008751A0"/>
    <w:rsid w:val="00875674"/>
    <w:rsid w:val="00875AB4"/>
    <w:rsid w:val="00876EE7"/>
    <w:rsid w:val="008859AE"/>
    <w:rsid w:val="00887740"/>
    <w:rsid w:val="00891345"/>
    <w:rsid w:val="00892030"/>
    <w:rsid w:val="00892FEA"/>
    <w:rsid w:val="0089429B"/>
    <w:rsid w:val="008952D4"/>
    <w:rsid w:val="00896536"/>
    <w:rsid w:val="008966B9"/>
    <w:rsid w:val="0089689F"/>
    <w:rsid w:val="008978BA"/>
    <w:rsid w:val="008A1DBF"/>
    <w:rsid w:val="008A651D"/>
    <w:rsid w:val="008A73E2"/>
    <w:rsid w:val="008A7F6E"/>
    <w:rsid w:val="008B17CD"/>
    <w:rsid w:val="008B39E4"/>
    <w:rsid w:val="008B3AA3"/>
    <w:rsid w:val="008B471A"/>
    <w:rsid w:val="008B496C"/>
    <w:rsid w:val="008C3352"/>
    <w:rsid w:val="008C36CE"/>
    <w:rsid w:val="008C39E5"/>
    <w:rsid w:val="008C3B97"/>
    <w:rsid w:val="008C4CF6"/>
    <w:rsid w:val="008C4DC4"/>
    <w:rsid w:val="008C6E87"/>
    <w:rsid w:val="008C740E"/>
    <w:rsid w:val="008D0F98"/>
    <w:rsid w:val="008D2DAA"/>
    <w:rsid w:val="008D35FF"/>
    <w:rsid w:val="008D372A"/>
    <w:rsid w:val="008D3CDD"/>
    <w:rsid w:val="008D4C4E"/>
    <w:rsid w:val="008D4E8C"/>
    <w:rsid w:val="008D5334"/>
    <w:rsid w:val="008D60B2"/>
    <w:rsid w:val="008D7A17"/>
    <w:rsid w:val="008D7A90"/>
    <w:rsid w:val="008D7F4B"/>
    <w:rsid w:val="008E206A"/>
    <w:rsid w:val="008E34B2"/>
    <w:rsid w:val="008E67F9"/>
    <w:rsid w:val="008E6A82"/>
    <w:rsid w:val="008E6B91"/>
    <w:rsid w:val="008F413A"/>
    <w:rsid w:val="008F77C8"/>
    <w:rsid w:val="009018C9"/>
    <w:rsid w:val="009040F8"/>
    <w:rsid w:val="0090467E"/>
    <w:rsid w:val="00904ADF"/>
    <w:rsid w:val="00905218"/>
    <w:rsid w:val="009061BA"/>
    <w:rsid w:val="0091179A"/>
    <w:rsid w:val="00913484"/>
    <w:rsid w:val="009144FD"/>
    <w:rsid w:val="00920255"/>
    <w:rsid w:val="0092144D"/>
    <w:rsid w:val="00923AAF"/>
    <w:rsid w:val="00923B6F"/>
    <w:rsid w:val="009273A3"/>
    <w:rsid w:val="00930F7C"/>
    <w:rsid w:val="00932F1F"/>
    <w:rsid w:val="00933089"/>
    <w:rsid w:val="009330B5"/>
    <w:rsid w:val="00935BF7"/>
    <w:rsid w:val="00935C92"/>
    <w:rsid w:val="00943ABD"/>
    <w:rsid w:val="00943E34"/>
    <w:rsid w:val="0094461D"/>
    <w:rsid w:val="00944C69"/>
    <w:rsid w:val="009465C7"/>
    <w:rsid w:val="009509CD"/>
    <w:rsid w:val="0095119D"/>
    <w:rsid w:val="009529EA"/>
    <w:rsid w:val="00954302"/>
    <w:rsid w:val="00956A4A"/>
    <w:rsid w:val="00957B96"/>
    <w:rsid w:val="009624C1"/>
    <w:rsid w:val="00962EFF"/>
    <w:rsid w:val="0097204E"/>
    <w:rsid w:val="0097373B"/>
    <w:rsid w:val="00975DF4"/>
    <w:rsid w:val="00976AFB"/>
    <w:rsid w:val="00980430"/>
    <w:rsid w:val="00981B35"/>
    <w:rsid w:val="00983A69"/>
    <w:rsid w:val="00990AA3"/>
    <w:rsid w:val="00992F11"/>
    <w:rsid w:val="0099453F"/>
    <w:rsid w:val="009979F9"/>
    <w:rsid w:val="009A1AA9"/>
    <w:rsid w:val="009A3C59"/>
    <w:rsid w:val="009A7E7A"/>
    <w:rsid w:val="009B0820"/>
    <w:rsid w:val="009B0B72"/>
    <w:rsid w:val="009B3604"/>
    <w:rsid w:val="009B5F64"/>
    <w:rsid w:val="009C09F7"/>
    <w:rsid w:val="009C1316"/>
    <w:rsid w:val="009C24B7"/>
    <w:rsid w:val="009C493D"/>
    <w:rsid w:val="009C5347"/>
    <w:rsid w:val="009D3CE9"/>
    <w:rsid w:val="009D66BE"/>
    <w:rsid w:val="009D6C5B"/>
    <w:rsid w:val="009E0DDF"/>
    <w:rsid w:val="009E2187"/>
    <w:rsid w:val="009E3C10"/>
    <w:rsid w:val="009E6035"/>
    <w:rsid w:val="009F1628"/>
    <w:rsid w:val="009F1EC3"/>
    <w:rsid w:val="009F20B0"/>
    <w:rsid w:val="009F2E64"/>
    <w:rsid w:val="009F4F0C"/>
    <w:rsid w:val="009F52B8"/>
    <w:rsid w:val="009F557C"/>
    <w:rsid w:val="009F7E66"/>
    <w:rsid w:val="00A01F9B"/>
    <w:rsid w:val="00A041F6"/>
    <w:rsid w:val="00A0677B"/>
    <w:rsid w:val="00A06AF9"/>
    <w:rsid w:val="00A10392"/>
    <w:rsid w:val="00A10FD9"/>
    <w:rsid w:val="00A113F2"/>
    <w:rsid w:val="00A11663"/>
    <w:rsid w:val="00A11A75"/>
    <w:rsid w:val="00A124DF"/>
    <w:rsid w:val="00A12F48"/>
    <w:rsid w:val="00A14B72"/>
    <w:rsid w:val="00A160EB"/>
    <w:rsid w:val="00A16287"/>
    <w:rsid w:val="00A2295A"/>
    <w:rsid w:val="00A22ABD"/>
    <w:rsid w:val="00A23A86"/>
    <w:rsid w:val="00A24A19"/>
    <w:rsid w:val="00A2512B"/>
    <w:rsid w:val="00A27134"/>
    <w:rsid w:val="00A3036C"/>
    <w:rsid w:val="00A32D1D"/>
    <w:rsid w:val="00A4339E"/>
    <w:rsid w:val="00A456C8"/>
    <w:rsid w:val="00A46392"/>
    <w:rsid w:val="00A474CA"/>
    <w:rsid w:val="00A5698E"/>
    <w:rsid w:val="00A6062F"/>
    <w:rsid w:val="00A60E72"/>
    <w:rsid w:val="00A64F9F"/>
    <w:rsid w:val="00A729AA"/>
    <w:rsid w:val="00A738EE"/>
    <w:rsid w:val="00A7409C"/>
    <w:rsid w:val="00A7500E"/>
    <w:rsid w:val="00A75A65"/>
    <w:rsid w:val="00A80005"/>
    <w:rsid w:val="00A803D4"/>
    <w:rsid w:val="00A806B1"/>
    <w:rsid w:val="00A80C0A"/>
    <w:rsid w:val="00A825AB"/>
    <w:rsid w:val="00A84AF3"/>
    <w:rsid w:val="00A85601"/>
    <w:rsid w:val="00A86646"/>
    <w:rsid w:val="00A87128"/>
    <w:rsid w:val="00A94E45"/>
    <w:rsid w:val="00A96C7C"/>
    <w:rsid w:val="00A97985"/>
    <w:rsid w:val="00AA2B8E"/>
    <w:rsid w:val="00AA480E"/>
    <w:rsid w:val="00AB1FF8"/>
    <w:rsid w:val="00AB3FAC"/>
    <w:rsid w:val="00AC0975"/>
    <w:rsid w:val="00AC3063"/>
    <w:rsid w:val="00AC623F"/>
    <w:rsid w:val="00AC6EEF"/>
    <w:rsid w:val="00AC7EAB"/>
    <w:rsid w:val="00AD2D4F"/>
    <w:rsid w:val="00AD38C4"/>
    <w:rsid w:val="00AD3EDD"/>
    <w:rsid w:val="00AE01DE"/>
    <w:rsid w:val="00AE261B"/>
    <w:rsid w:val="00AE3FBB"/>
    <w:rsid w:val="00AE579C"/>
    <w:rsid w:val="00AE5FD4"/>
    <w:rsid w:val="00AE6CA2"/>
    <w:rsid w:val="00AE6D01"/>
    <w:rsid w:val="00AE7150"/>
    <w:rsid w:val="00AE73C0"/>
    <w:rsid w:val="00AF2070"/>
    <w:rsid w:val="00AF26E8"/>
    <w:rsid w:val="00AF4012"/>
    <w:rsid w:val="00AF41B1"/>
    <w:rsid w:val="00AF4952"/>
    <w:rsid w:val="00AF4BB5"/>
    <w:rsid w:val="00AF662A"/>
    <w:rsid w:val="00AF6AF8"/>
    <w:rsid w:val="00AF70D3"/>
    <w:rsid w:val="00AF7436"/>
    <w:rsid w:val="00B00A68"/>
    <w:rsid w:val="00B015DA"/>
    <w:rsid w:val="00B0570A"/>
    <w:rsid w:val="00B107ED"/>
    <w:rsid w:val="00B15E0C"/>
    <w:rsid w:val="00B15EAF"/>
    <w:rsid w:val="00B16181"/>
    <w:rsid w:val="00B16F7D"/>
    <w:rsid w:val="00B20404"/>
    <w:rsid w:val="00B21491"/>
    <w:rsid w:val="00B22D20"/>
    <w:rsid w:val="00B24F82"/>
    <w:rsid w:val="00B25FC2"/>
    <w:rsid w:val="00B2648C"/>
    <w:rsid w:val="00B270E5"/>
    <w:rsid w:val="00B31DBB"/>
    <w:rsid w:val="00B31FA3"/>
    <w:rsid w:val="00B3318E"/>
    <w:rsid w:val="00B33743"/>
    <w:rsid w:val="00B33E01"/>
    <w:rsid w:val="00B35DD3"/>
    <w:rsid w:val="00B363F5"/>
    <w:rsid w:val="00B3690C"/>
    <w:rsid w:val="00B36E30"/>
    <w:rsid w:val="00B3772E"/>
    <w:rsid w:val="00B41AEC"/>
    <w:rsid w:val="00B43643"/>
    <w:rsid w:val="00B46FB4"/>
    <w:rsid w:val="00B50D65"/>
    <w:rsid w:val="00B521E9"/>
    <w:rsid w:val="00B52A07"/>
    <w:rsid w:val="00B561F8"/>
    <w:rsid w:val="00B56851"/>
    <w:rsid w:val="00B61B68"/>
    <w:rsid w:val="00B652F0"/>
    <w:rsid w:val="00B677CF"/>
    <w:rsid w:val="00B71F26"/>
    <w:rsid w:val="00B71FCA"/>
    <w:rsid w:val="00B7320A"/>
    <w:rsid w:val="00B75A23"/>
    <w:rsid w:val="00B7689C"/>
    <w:rsid w:val="00B768A5"/>
    <w:rsid w:val="00B82D4B"/>
    <w:rsid w:val="00B841C8"/>
    <w:rsid w:val="00B8441B"/>
    <w:rsid w:val="00B84FD4"/>
    <w:rsid w:val="00B85986"/>
    <w:rsid w:val="00B86631"/>
    <w:rsid w:val="00B909D6"/>
    <w:rsid w:val="00B9309B"/>
    <w:rsid w:val="00B975AB"/>
    <w:rsid w:val="00BA29D9"/>
    <w:rsid w:val="00BA3800"/>
    <w:rsid w:val="00BA4B8E"/>
    <w:rsid w:val="00BA537D"/>
    <w:rsid w:val="00BA5404"/>
    <w:rsid w:val="00BA5E01"/>
    <w:rsid w:val="00BB145A"/>
    <w:rsid w:val="00BB412B"/>
    <w:rsid w:val="00BB5D50"/>
    <w:rsid w:val="00BC143B"/>
    <w:rsid w:val="00BC4CE0"/>
    <w:rsid w:val="00BC58F3"/>
    <w:rsid w:val="00BD333E"/>
    <w:rsid w:val="00BD3D4A"/>
    <w:rsid w:val="00BD722B"/>
    <w:rsid w:val="00BE1791"/>
    <w:rsid w:val="00BE1E34"/>
    <w:rsid w:val="00BE5311"/>
    <w:rsid w:val="00BE552E"/>
    <w:rsid w:val="00BE5606"/>
    <w:rsid w:val="00BE6D16"/>
    <w:rsid w:val="00BE797C"/>
    <w:rsid w:val="00BF001E"/>
    <w:rsid w:val="00BF1A1D"/>
    <w:rsid w:val="00BF1BF9"/>
    <w:rsid w:val="00BF1F15"/>
    <w:rsid w:val="00BF3F89"/>
    <w:rsid w:val="00BF43DC"/>
    <w:rsid w:val="00BF68CC"/>
    <w:rsid w:val="00BF7E64"/>
    <w:rsid w:val="00C00298"/>
    <w:rsid w:val="00C0129E"/>
    <w:rsid w:val="00C04754"/>
    <w:rsid w:val="00C04BEE"/>
    <w:rsid w:val="00C06226"/>
    <w:rsid w:val="00C0747D"/>
    <w:rsid w:val="00C0783F"/>
    <w:rsid w:val="00C100A4"/>
    <w:rsid w:val="00C1213A"/>
    <w:rsid w:val="00C16428"/>
    <w:rsid w:val="00C20A10"/>
    <w:rsid w:val="00C20B79"/>
    <w:rsid w:val="00C20D2D"/>
    <w:rsid w:val="00C21735"/>
    <w:rsid w:val="00C22188"/>
    <w:rsid w:val="00C231DD"/>
    <w:rsid w:val="00C23B74"/>
    <w:rsid w:val="00C24817"/>
    <w:rsid w:val="00C2502F"/>
    <w:rsid w:val="00C3034D"/>
    <w:rsid w:val="00C31BCD"/>
    <w:rsid w:val="00C34603"/>
    <w:rsid w:val="00C35EE8"/>
    <w:rsid w:val="00C367AC"/>
    <w:rsid w:val="00C404E2"/>
    <w:rsid w:val="00C41B6D"/>
    <w:rsid w:val="00C4300E"/>
    <w:rsid w:val="00C44CA9"/>
    <w:rsid w:val="00C464D9"/>
    <w:rsid w:val="00C52631"/>
    <w:rsid w:val="00C53D79"/>
    <w:rsid w:val="00C540B1"/>
    <w:rsid w:val="00C57439"/>
    <w:rsid w:val="00C57A7F"/>
    <w:rsid w:val="00C61450"/>
    <w:rsid w:val="00C62E7C"/>
    <w:rsid w:val="00C67398"/>
    <w:rsid w:val="00C7222A"/>
    <w:rsid w:val="00C73D0C"/>
    <w:rsid w:val="00C75F48"/>
    <w:rsid w:val="00C7739F"/>
    <w:rsid w:val="00C83E80"/>
    <w:rsid w:val="00C84EC2"/>
    <w:rsid w:val="00C85C1C"/>
    <w:rsid w:val="00C8642D"/>
    <w:rsid w:val="00C86D69"/>
    <w:rsid w:val="00C90E70"/>
    <w:rsid w:val="00C92D6F"/>
    <w:rsid w:val="00C960BA"/>
    <w:rsid w:val="00CA0004"/>
    <w:rsid w:val="00CA0612"/>
    <w:rsid w:val="00CA079D"/>
    <w:rsid w:val="00CA0B36"/>
    <w:rsid w:val="00CA2049"/>
    <w:rsid w:val="00CA29C1"/>
    <w:rsid w:val="00CA4324"/>
    <w:rsid w:val="00CA5777"/>
    <w:rsid w:val="00CA7956"/>
    <w:rsid w:val="00CB0A08"/>
    <w:rsid w:val="00CB41FB"/>
    <w:rsid w:val="00CC05CB"/>
    <w:rsid w:val="00CC2914"/>
    <w:rsid w:val="00CD1524"/>
    <w:rsid w:val="00CD45F3"/>
    <w:rsid w:val="00CD5B33"/>
    <w:rsid w:val="00CE33A7"/>
    <w:rsid w:val="00CE5B26"/>
    <w:rsid w:val="00CF16A6"/>
    <w:rsid w:val="00CF27C4"/>
    <w:rsid w:val="00CF3F75"/>
    <w:rsid w:val="00CF4BE9"/>
    <w:rsid w:val="00CF5937"/>
    <w:rsid w:val="00CF5BAA"/>
    <w:rsid w:val="00CF6861"/>
    <w:rsid w:val="00D01194"/>
    <w:rsid w:val="00D01442"/>
    <w:rsid w:val="00D017DE"/>
    <w:rsid w:val="00D043A0"/>
    <w:rsid w:val="00D05AAC"/>
    <w:rsid w:val="00D1193B"/>
    <w:rsid w:val="00D11C5B"/>
    <w:rsid w:val="00D122B5"/>
    <w:rsid w:val="00D13D5A"/>
    <w:rsid w:val="00D14EAE"/>
    <w:rsid w:val="00D15E0E"/>
    <w:rsid w:val="00D1700E"/>
    <w:rsid w:val="00D17C43"/>
    <w:rsid w:val="00D20994"/>
    <w:rsid w:val="00D22319"/>
    <w:rsid w:val="00D25D4D"/>
    <w:rsid w:val="00D25E43"/>
    <w:rsid w:val="00D260FF"/>
    <w:rsid w:val="00D32A05"/>
    <w:rsid w:val="00D3552F"/>
    <w:rsid w:val="00D36FCB"/>
    <w:rsid w:val="00D37C1F"/>
    <w:rsid w:val="00D4169A"/>
    <w:rsid w:val="00D42CDD"/>
    <w:rsid w:val="00D45F69"/>
    <w:rsid w:val="00D46011"/>
    <w:rsid w:val="00D468FC"/>
    <w:rsid w:val="00D51CDF"/>
    <w:rsid w:val="00D54025"/>
    <w:rsid w:val="00D55D5C"/>
    <w:rsid w:val="00D572AA"/>
    <w:rsid w:val="00D611A7"/>
    <w:rsid w:val="00D62ECC"/>
    <w:rsid w:val="00D65D0C"/>
    <w:rsid w:val="00D66DEE"/>
    <w:rsid w:val="00D7182F"/>
    <w:rsid w:val="00D76376"/>
    <w:rsid w:val="00D76E49"/>
    <w:rsid w:val="00D82696"/>
    <w:rsid w:val="00D82BCE"/>
    <w:rsid w:val="00D82CE1"/>
    <w:rsid w:val="00D85869"/>
    <w:rsid w:val="00D86467"/>
    <w:rsid w:val="00D91F82"/>
    <w:rsid w:val="00D95FEE"/>
    <w:rsid w:val="00DA243E"/>
    <w:rsid w:val="00DA752F"/>
    <w:rsid w:val="00DA7E73"/>
    <w:rsid w:val="00DB01F7"/>
    <w:rsid w:val="00DB1DFF"/>
    <w:rsid w:val="00DB2524"/>
    <w:rsid w:val="00DB61FA"/>
    <w:rsid w:val="00DB6415"/>
    <w:rsid w:val="00DB65BF"/>
    <w:rsid w:val="00DB683D"/>
    <w:rsid w:val="00DC0982"/>
    <w:rsid w:val="00DC38AB"/>
    <w:rsid w:val="00DC49CA"/>
    <w:rsid w:val="00DC6841"/>
    <w:rsid w:val="00DC7AFC"/>
    <w:rsid w:val="00DD1AC5"/>
    <w:rsid w:val="00DD3CE1"/>
    <w:rsid w:val="00DD4FF0"/>
    <w:rsid w:val="00DD5B0E"/>
    <w:rsid w:val="00DD63CD"/>
    <w:rsid w:val="00DD747B"/>
    <w:rsid w:val="00DD7F58"/>
    <w:rsid w:val="00DE0F32"/>
    <w:rsid w:val="00DE3121"/>
    <w:rsid w:val="00DE5002"/>
    <w:rsid w:val="00DE665E"/>
    <w:rsid w:val="00DF0A86"/>
    <w:rsid w:val="00DF1254"/>
    <w:rsid w:val="00DF57C0"/>
    <w:rsid w:val="00DF6B84"/>
    <w:rsid w:val="00E01B2F"/>
    <w:rsid w:val="00E04B2C"/>
    <w:rsid w:val="00E06FA8"/>
    <w:rsid w:val="00E07555"/>
    <w:rsid w:val="00E10BC4"/>
    <w:rsid w:val="00E136B2"/>
    <w:rsid w:val="00E14852"/>
    <w:rsid w:val="00E201F0"/>
    <w:rsid w:val="00E21D2A"/>
    <w:rsid w:val="00E21E90"/>
    <w:rsid w:val="00E24981"/>
    <w:rsid w:val="00E24C26"/>
    <w:rsid w:val="00E27964"/>
    <w:rsid w:val="00E32E18"/>
    <w:rsid w:val="00E37791"/>
    <w:rsid w:val="00E4113C"/>
    <w:rsid w:val="00E4122F"/>
    <w:rsid w:val="00E45EAD"/>
    <w:rsid w:val="00E464C5"/>
    <w:rsid w:val="00E51AF0"/>
    <w:rsid w:val="00E53FA3"/>
    <w:rsid w:val="00E5430E"/>
    <w:rsid w:val="00E5532A"/>
    <w:rsid w:val="00E55826"/>
    <w:rsid w:val="00E563AD"/>
    <w:rsid w:val="00E6423D"/>
    <w:rsid w:val="00E64910"/>
    <w:rsid w:val="00E6621B"/>
    <w:rsid w:val="00E70AFB"/>
    <w:rsid w:val="00E719D9"/>
    <w:rsid w:val="00E74ECB"/>
    <w:rsid w:val="00E75879"/>
    <w:rsid w:val="00E76AB4"/>
    <w:rsid w:val="00E80BEE"/>
    <w:rsid w:val="00E81D55"/>
    <w:rsid w:val="00E869B5"/>
    <w:rsid w:val="00E90685"/>
    <w:rsid w:val="00E92418"/>
    <w:rsid w:val="00E94CDE"/>
    <w:rsid w:val="00E9545F"/>
    <w:rsid w:val="00EA13BA"/>
    <w:rsid w:val="00EA1CA1"/>
    <w:rsid w:val="00EA209C"/>
    <w:rsid w:val="00EA50F1"/>
    <w:rsid w:val="00EB38FB"/>
    <w:rsid w:val="00EB3BF0"/>
    <w:rsid w:val="00EB3E7F"/>
    <w:rsid w:val="00EB4D08"/>
    <w:rsid w:val="00EB5B53"/>
    <w:rsid w:val="00EB5EFC"/>
    <w:rsid w:val="00EB7915"/>
    <w:rsid w:val="00EC0608"/>
    <w:rsid w:val="00EC1DE7"/>
    <w:rsid w:val="00EC2F38"/>
    <w:rsid w:val="00EC4E8B"/>
    <w:rsid w:val="00EC5F3B"/>
    <w:rsid w:val="00EC6768"/>
    <w:rsid w:val="00ED1B7E"/>
    <w:rsid w:val="00ED2ABC"/>
    <w:rsid w:val="00ED4E07"/>
    <w:rsid w:val="00ED6D09"/>
    <w:rsid w:val="00ED7555"/>
    <w:rsid w:val="00EE02BD"/>
    <w:rsid w:val="00EE04FA"/>
    <w:rsid w:val="00EE1BFB"/>
    <w:rsid w:val="00EE2F6A"/>
    <w:rsid w:val="00EE56F9"/>
    <w:rsid w:val="00EF276E"/>
    <w:rsid w:val="00EF4ED7"/>
    <w:rsid w:val="00F013C7"/>
    <w:rsid w:val="00F017D7"/>
    <w:rsid w:val="00F039FF"/>
    <w:rsid w:val="00F03B71"/>
    <w:rsid w:val="00F0406B"/>
    <w:rsid w:val="00F07949"/>
    <w:rsid w:val="00F10F94"/>
    <w:rsid w:val="00F115CB"/>
    <w:rsid w:val="00F13FE9"/>
    <w:rsid w:val="00F16C7E"/>
    <w:rsid w:val="00F21933"/>
    <w:rsid w:val="00F23043"/>
    <w:rsid w:val="00F2345B"/>
    <w:rsid w:val="00F23463"/>
    <w:rsid w:val="00F24592"/>
    <w:rsid w:val="00F25750"/>
    <w:rsid w:val="00F26DD4"/>
    <w:rsid w:val="00F27B65"/>
    <w:rsid w:val="00F3017C"/>
    <w:rsid w:val="00F31BF7"/>
    <w:rsid w:val="00F32A3B"/>
    <w:rsid w:val="00F371CA"/>
    <w:rsid w:val="00F371E2"/>
    <w:rsid w:val="00F40EE2"/>
    <w:rsid w:val="00F41EE3"/>
    <w:rsid w:val="00F46818"/>
    <w:rsid w:val="00F47ACE"/>
    <w:rsid w:val="00F546E1"/>
    <w:rsid w:val="00F54ADA"/>
    <w:rsid w:val="00F550C7"/>
    <w:rsid w:val="00F57004"/>
    <w:rsid w:val="00F6181C"/>
    <w:rsid w:val="00F6498C"/>
    <w:rsid w:val="00F65D87"/>
    <w:rsid w:val="00F676EE"/>
    <w:rsid w:val="00F67BDE"/>
    <w:rsid w:val="00F704B5"/>
    <w:rsid w:val="00F73632"/>
    <w:rsid w:val="00F8011E"/>
    <w:rsid w:val="00F80EF9"/>
    <w:rsid w:val="00F811E1"/>
    <w:rsid w:val="00F81AFE"/>
    <w:rsid w:val="00F8492F"/>
    <w:rsid w:val="00F85000"/>
    <w:rsid w:val="00F85D33"/>
    <w:rsid w:val="00F901AD"/>
    <w:rsid w:val="00F91EAB"/>
    <w:rsid w:val="00F93439"/>
    <w:rsid w:val="00F948B8"/>
    <w:rsid w:val="00F95D32"/>
    <w:rsid w:val="00FA197D"/>
    <w:rsid w:val="00FA47BF"/>
    <w:rsid w:val="00FA5698"/>
    <w:rsid w:val="00FB1841"/>
    <w:rsid w:val="00FB28C4"/>
    <w:rsid w:val="00FB2AC2"/>
    <w:rsid w:val="00FB36CB"/>
    <w:rsid w:val="00FB5B09"/>
    <w:rsid w:val="00FB65D1"/>
    <w:rsid w:val="00FC01AF"/>
    <w:rsid w:val="00FC37C0"/>
    <w:rsid w:val="00FC5249"/>
    <w:rsid w:val="00FC53B9"/>
    <w:rsid w:val="00FD010C"/>
    <w:rsid w:val="00FD09A1"/>
    <w:rsid w:val="00FD47C4"/>
    <w:rsid w:val="00FD5242"/>
    <w:rsid w:val="00FD5B69"/>
    <w:rsid w:val="00FD641A"/>
    <w:rsid w:val="00FD6A1D"/>
    <w:rsid w:val="00FE0D9E"/>
    <w:rsid w:val="00FE1FAE"/>
    <w:rsid w:val="00FE2981"/>
    <w:rsid w:val="00FE4FE3"/>
    <w:rsid w:val="00FF01A6"/>
    <w:rsid w:val="00FF18F5"/>
    <w:rsid w:val="00FF2343"/>
    <w:rsid w:val="00FF610B"/>
    <w:rsid w:val="3D2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6C728"/>
  <w15:docId w15:val="{55122910-D506-4103-9B59-F9B42E9A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pacing w:line="360" w:lineRule="auto"/>
      <w:ind w:firstLineChars="100" w:firstLine="240"/>
      <w:jc w:val="both"/>
    </w:pPr>
    <w:rPr>
      <w:rFonts w:ascii="宋体" w:hAnsi="宋体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qFormat/>
    <w:pPr>
      <w:jc w:val="left"/>
    </w:pPr>
  </w:style>
  <w:style w:type="paragraph" w:styleId="a5">
    <w:name w:val="Balloon Text"/>
    <w:basedOn w:val="a0"/>
    <w:link w:val="Char0"/>
    <w:uiPriority w:val="99"/>
    <w:qFormat/>
    <w:rPr>
      <w:sz w:val="18"/>
      <w:szCs w:val="18"/>
    </w:rPr>
  </w:style>
  <w:style w:type="paragraph" w:styleId="a6">
    <w:name w:val="footer"/>
    <w:basedOn w:val="a0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0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paragraph" w:styleId="a8">
    <w:name w:val="Normal (Web)"/>
    <w:basedOn w:val="a0"/>
    <w:autoRedefine/>
    <w:uiPriority w:val="99"/>
    <w:qFormat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styleId="a9">
    <w:name w:val="annotation subject"/>
    <w:basedOn w:val="a4"/>
    <w:next w:val="a4"/>
    <w:link w:val="Char3"/>
    <w:autoRedefine/>
    <w:uiPriority w:val="99"/>
    <w:qFormat/>
    <w:rPr>
      <w:b/>
      <w:bCs/>
    </w:rPr>
  </w:style>
  <w:style w:type="table" w:styleId="aa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1"/>
    <w:autoRedefine/>
    <w:qFormat/>
  </w:style>
  <w:style w:type="character" w:styleId="ac">
    <w:name w:val="Emphasis"/>
    <w:basedOn w:val="a1"/>
    <w:autoRedefine/>
    <w:uiPriority w:val="20"/>
    <w:qFormat/>
    <w:rPr>
      <w:i/>
      <w:iCs/>
    </w:rPr>
  </w:style>
  <w:style w:type="character" w:styleId="ad">
    <w:name w:val="Hyperlink"/>
    <w:basedOn w:val="a1"/>
    <w:uiPriority w:val="99"/>
    <w:qFormat/>
    <w:rPr>
      <w:color w:val="0000FF"/>
      <w:u w:val="single"/>
    </w:rPr>
  </w:style>
  <w:style w:type="character" w:styleId="ae">
    <w:name w:val="annotation reference"/>
    <w:basedOn w:val="a1"/>
    <w:uiPriority w:val="99"/>
    <w:qFormat/>
    <w:rPr>
      <w:sz w:val="21"/>
      <w:szCs w:val="21"/>
    </w:rPr>
  </w:style>
  <w:style w:type="character" w:customStyle="1" w:styleId="Char1">
    <w:name w:val="页脚 Char"/>
    <w:basedOn w:val="a1"/>
    <w:link w:val="a6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005">
    <w:name w:val="005正文"/>
    <w:basedOn w:val="a0"/>
    <w:link w:val="005Char"/>
    <w:autoRedefine/>
    <w:qFormat/>
    <w:pPr>
      <w:spacing w:beforeLines="50" w:before="50"/>
      <w:ind w:firstLineChars="200" w:firstLine="20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Char2">
    <w:name w:val="页眉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">
    <w:name w:val="List Paragraph"/>
    <w:basedOn w:val="a0"/>
    <w:uiPriority w:val="34"/>
    <w:qFormat/>
    <w:pPr>
      <w:numPr>
        <w:numId w:val="1"/>
      </w:numPr>
      <w:ind w:firstLineChars="0" w:firstLine="0"/>
    </w:pPr>
    <w:rPr>
      <w:rFonts w:ascii="Calibri" w:hAnsi="Calibri" w:cs="宋体"/>
      <w:b/>
    </w:rPr>
  </w:style>
  <w:style w:type="character" w:customStyle="1" w:styleId="Char0">
    <w:name w:val="批注框文本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uiPriority w:val="99"/>
    <w:qFormat/>
    <w:rPr>
      <w:kern w:val="2"/>
      <w:sz w:val="21"/>
      <w:szCs w:val="24"/>
    </w:rPr>
  </w:style>
  <w:style w:type="character" w:customStyle="1" w:styleId="Char">
    <w:name w:val="批注文字 Char"/>
    <w:basedOn w:val="a1"/>
    <w:link w:val="a4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9"/>
    <w:uiPriority w:val="99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HTMLChar">
    <w:name w:val="HTML 预设格式 Char"/>
    <w:basedOn w:val="a1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styleId="af">
    <w:name w:val="Date"/>
    <w:basedOn w:val="a0"/>
    <w:next w:val="a0"/>
    <w:link w:val="Char4"/>
    <w:uiPriority w:val="99"/>
    <w:semiHidden/>
    <w:unhideWhenUsed/>
    <w:rsid w:val="00273119"/>
    <w:pPr>
      <w:ind w:leftChars="2500" w:left="100"/>
    </w:pPr>
  </w:style>
  <w:style w:type="character" w:customStyle="1" w:styleId="Char4">
    <w:name w:val="日期 Char"/>
    <w:basedOn w:val="a1"/>
    <w:link w:val="af"/>
    <w:uiPriority w:val="99"/>
    <w:semiHidden/>
    <w:rsid w:val="00273119"/>
    <w:rPr>
      <w:rFonts w:ascii="宋体" w:hAnsi="宋体"/>
      <w:kern w:val="2"/>
      <w:sz w:val="24"/>
      <w:szCs w:val="24"/>
    </w:rPr>
  </w:style>
  <w:style w:type="paragraph" w:styleId="af0">
    <w:name w:val="Revision"/>
    <w:hidden/>
    <w:uiPriority w:val="99"/>
    <w:semiHidden/>
    <w:rsid w:val="00735CF1"/>
    <w:rPr>
      <w:rFonts w:ascii="宋体" w:hAnsi="宋体"/>
      <w:kern w:val="2"/>
      <w:sz w:val="24"/>
      <w:szCs w:val="24"/>
    </w:rPr>
  </w:style>
  <w:style w:type="character" w:styleId="af1">
    <w:name w:val="Strong"/>
    <w:uiPriority w:val="22"/>
    <w:qFormat/>
    <w:rsid w:val="00D32A0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2079">
          <w:marLeft w:val="562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3576">
          <w:marLeft w:val="562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10F1B-FD0D-468F-B3F8-89A73B225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321</Words>
  <Characters>1835</Characters>
  <Application>Microsoft Office Word</Application>
  <DocSecurity>0</DocSecurity>
  <Lines>15</Lines>
  <Paragraphs>4</Paragraphs>
  <ScaleCrop>false</ScaleCrop>
  <Company>應之軒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ZhengJiang</dc:creator>
  <cp:lastModifiedBy>小刚</cp:lastModifiedBy>
  <cp:revision>74</cp:revision>
  <cp:lastPrinted>2023-11-07T07:48:00Z</cp:lastPrinted>
  <dcterms:created xsi:type="dcterms:W3CDTF">2025-07-21T07:14:00Z</dcterms:created>
  <dcterms:modified xsi:type="dcterms:W3CDTF">2025-08-29T05:53:00Z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403D3A734C594E9DAC1DF9895754B2E8_13</vt:lpwstr>
  </property>
</Properties>
</file>